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A895" w14:textId="278B770D" w:rsidR="002E0EF3" w:rsidRPr="00F5467B" w:rsidRDefault="00E5241F" w:rsidP="00F5467B">
      <w:pPr>
        <w:pStyle w:val="MajorHeading"/>
      </w:pPr>
      <w:r>
        <w:rPr>
          <w:noProof/>
        </w:rPr>
        <w:drawing>
          <wp:anchor distT="0" distB="0" distL="114300" distR="114300" simplePos="0" relativeHeight="251657728" behindDoc="1" locked="0" layoutInCell="1" allowOverlap="1" wp14:anchorId="3480C5CE" wp14:editId="748ADF1B">
            <wp:simplePos x="0" y="0"/>
            <wp:positionH relativeFrom="margin">
              <wp:posOffset>-941070</wp:posOffset>
            </wp:positionH>
            <wp:positionV relativeFrom="page">
              <wp:posOffset>0</wp:posOffset>
            </wp:positionV>
            <wp:extent cx="7566660" cy="107035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background_dark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6660" cy="10703560"/>
                    </a:xfrm>
                    <a:prstGeom prst="rect">
                      <a:avLst/>
                    </a:prstGeom>
                  </pic:spPr>
                </pic:pic>
              </a:graphicData>
            </a:graphic>
            <wp14:sizeRelH relativeFrom="margin">
              <wp14:pctWidth>0</wp14:pctWidth>
            </wp14:sizeRelH>
            <wp14:sizeRelV relativeFrom="margin">
              <wp14:pctHeight>0</wp14:pctHeight>
            </wp14:sizeRelV>
          </wp:anchor>
        </w:drawing>
      </w:r>
    </w:p>
    <w:p w14:paraId="79B65FC6" w14:textId="77777777" w:rsidR="00F5467B" w:rsidRPr="00F5467B" w:rsidRDefault="00F5467B" w:rsidP="00F5467B">
      <w:pPr>
        <w:pStyle w:val="MajorHeading"/>
      </w:pPr>
    </w:p>
    <w:p w14:paraId="648534AD" w14:textId="77777777" w:rsidR="00E854FA" w:rsidRPr="00F5467B" w:rsidRDefault="00E854FA" w:rsidP="00F5467B">
      <w:pPr>
        <w:pStyle w:val="MajorHeading"/>
      </w:pPr>
    </w:p>
    <w:p w14:paraId="6542B387" w14:textId="77777777" w:rsidR="00C110C7" w:rsidRPr="00C110C7" w:rsidRDefault="0033034D" w:rsidP="00F5467B">
      <w:pPr>
        <w:pStyle w:val="MajorHeading"/>
        <w:rPr>
          <w:noProof/>
          <w:sz w:val="36"/>
        </w:rPr>
      </w:pPr>
      <w:r w:rsidRPr="00C110C7">
        <w:rPr>
          <w:noProof/>
          <w:sz w:val="56"/>
        </w:rPr>
        <mc:AlternateContent>
          <mc:Choice Requires="wps">
            <w:drawing>
              <wp:anchor distT="0" distB="0" distL="114300" distR="114300" simplePos="0" relativeHeight="251659264" behindDoc="0" locked="0" layoutInCell="1" allowOverlap="1" wp14:anchorId="3901B044" wp14:editId="10D4008A">
                <wp:simplePos x="0" y="0"/>
                <wp:positionH relativeFrom="column">
                  <wp:posOffset>47625</wp:posOffset>
                </wp:positionH>
                <wp:positionV relativeFrom="paragraph">
                  <wp:posOffset>40640</wp:posOffset>
                </wp:positionV>
                <wp:extent cx="45085" cy="1666875"/>
                <wp:effectExtent l="0" t="0" r="0" b="9525"/>
                <wp:wrapThrough wrapText="bothSides">
                  <wp:wrapPolygon edited="0">
                    <wp:start x="0" y="0"/>
                    <wp:lineTo x="0" y="21477"/>
                    <wp:lineTo x="9127" y="21477"/>
                    <wp:lineTo x="912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085" cy="1666875"/>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B28E1" id="Rectangle 8" o:spid="_x0000_s1026" style="position:absolute;margin-left:3.75pt;margin-top:3.2pt;width:3.5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" fillcolor="#f79646 [3209]" stroked="f" strokeweight="2.75pt">
                <w10:wrap type="through"/>
              </v:rect>
            </w:pict>
          </mc:Fallback>
        </mc:AlternateContent>
      </w:r>
    </w:p>
    <w:p w14:paraId="4AEE2459" w14:textId="77777777" w:rsidR="00C110C7" w:rsidRPr="00C110C7" w:rsidRDefault="00C110C7" w:rsidP="00F5467B">
      <w:pPr>
        <w:pStyle w:val="MajorHeading"/>
        <w:rPr>
          <w:noProof/>
          <w:sz w:val="64"/>
          <w:szCs w:val="64"/>
        </w:rPr>
      </w:pPr>
      <w:r w:rsidRPr="00C110C7">
        <w:rPr>
          <w:noProof/>
          <w:sz w:val="64"/>
          <w:szCs w:val="64"/>
        </w:rPr>
        <w:t>R</w:t>
      </w:r>
      <w:r w:rsidR="00D45B70" w:rsidRPr="00C110C7">
        <w:rPr>
          <w:noProof/>
          <w:sz w:val="64"/>
          <w:szCs w:val="64"/>
        </w:rPr>
        <w:t xml:space="preserve">ates and Charges </w:t>
      </w:r>
    </w:p>
    <w:p w14:paraId="2CF55029" w14:textId="77777777" w:rsidR="00C110C7" w:rsidRPr="00C110C7" w:rsidRDefault="00D45B70" w:rsidP="00F5467B">
      <w:pPr>
        <w:pStyle w:val="MajorHeading"/>
        <w:rPr>
          <w:noProof/>
          <w:sz w:val="64"/>
          <w:szCs w:val="64"/>
        </w:rPr>
      </w:pPr>
      <w:r w:rsidRPr="00C110C7">
        <w:rPr>
          <w:noProof/>
          <w:sz w:val="64"/>
          <w:szCs w:val="64"/>
        </w:rPr>
        <w:t xml:space="preserve">Deferment and </w:t>
      </w:r>
      <w:r w:rsidR="006E54F8" w:rsidRPr="00C110C7">
        <w:rPr>
          <w:noProof/>
          <w:sz w:val="64"/>
          <w:szCs w:val="64"/>
        </w:rPr>
        <w:t>Financial</w:t>
      </w:r>
    </w:p>
    <w:p w14:paraId="5A1108F6" w14:textId="77777777" w:rsidR="0068394D" w:rsidRPr="00C110C7" w:rsidRDefault="00D45B70" w:rsidP="00F5467B">
      <w:pPr>
        <w:pStyle w:val="MajorHeading"/>
        <w:rPr>
          <w:sz w:val="64"/>
          <w:szCs w:val="64"/>
        </w:rPr>
      </w:pPr>
      <w:r w:rsidRPr="00C110C7">
        <w:rPr>
          <w:noProof/>
          <w:sz w:val="64"/>
          <w:szCs w:val="64"/>
        </w:rPr>
        <w:t xml:space="preserve">Hardship Policy </w:t>
      </w:r>
    </w:p>
    <w:p w14:paraId="5A91BDED" w14:textId="77777777" w:rsidR="0068394D" w:rsidRDefault="0068394D" w:rsidP="00E854FA">
      <w:pPr>
        <w:ind w:left="426"/>
      </w:pPr>
    </w:p>
    <w:p w14:paraId="243010E7" w14:textId="77777777" w:rsidR="0068394D" w:rsidRDefault="0068394D" w:rsidP="00E854FA">
      <w:pPr>
        <w:ind w:left="426"/>
      </w:pPr>
    </w:p>
    <w:p w14:paraId="630545A8" w14:textId="77777777" w:rsidR="00E854FA" w:rsidRDefault="00E854FA" w:rsidP="00E854FA">
      <w:pPr>
        <w:pStyle w:val="FrontPageText"/>
        <w:ind w:left="426"/>
        <w:rPr>
          <w:b/>
          <w:color w:val="FFFFFF" w:themeColor="background1"/>
        </w:rPr>
      </w:pPr>
    </w:p>
    <w:p w14:paraId="5C4E32C5" w14:textId="77777777" w:rsidR="00E854FA" w:rsidRDefault="00E854FA" w:rsidP="00E854FA">
      <w:pPr>
        <w:pStyle w:val="FrontPageText"/>
        <w:ind w:left="426"/>
        <w:rPr>
          <w:b/>
          <w:color w:val="FFFFFF" w:themeColor="background1"/>
        </w:rPr>
      </w:pPr>
    </w:p>
    <w:p w14:paraId="3EFE8942" w14:textId="77777777" w:rsidR="002243DD" w:rsidRDefault="002243DD" w:rsidP="00E854FA">
      <w:pPr>
        <w:pStyle w:val="FrontPageText"/>
        <w:ind w:left="426"/>
        <w:rPr>
          <w:b/>
          <w:color w:val="FFFFFF" w:themeColor="background1"/>
        </w:rPr>
      </w:pPr>
    </w:p>
    <w:p w14:paraId="45E46CB6" w14:textId="77777777" w:rsidR="002243DD" w:rsidRDefault="002243DD" w:rsidP="00E854FA">
      <w:pPr>
        <w:pStyle w:val="FrontPageText"/>
        <w:ind w:left="426"/>
        <w:rPr>
          <w:b/>
          <w:color w:val="FFFFFF" w:themeColor="background1"/>
        </w:rPr>
      </w:pPr>
    </w:p>
    <w:p w14:paraId="672B63BF" w14:textId="77777777" w:rsidR="002243DD" w:rsidRDefault="002243DD" w:rsidP="00E854FA">
      <w:pPr>
        <w:pStyle w:val="FrontPageText"/>
        <w:ind w:left="426"/>
        <w:rPr>
          <w:b/>
          <w:color w:val="FFFFFF" w:themeColor="background1"/>
        </w:rPr>
      </w:pPr>
    </w:p>
    <w:p w14:paraId="069E8A3B" w14:textId="77777777" w:rsidR="00E854FA" w:rsidRDefault="00E854FA" w:rsidP="00E854FA">
      <w:pPr>
        <w:pStyle w:val="FrontPageText"/>
        <w:ind w:left="426"/>
        <w:rPr>
          <w:b/>
          <w:color w:val="FFFFFF" w:themeColor="background1"/>
        </w:rPr>
      </w:pPr>
    </w:p>
    <w:p w14:paraId="0B29A5DF" w14:textId="77777777" w:rsidR="00E854FA" w:rsidRDefault="00E854FA" w:rsidP="00E854FA">
      <w:pPr>
        <w:pStyle w:val="FrontPageText"/>
        <w:ind w:left="426"/>
        <w:rPr>
          <w:b/>
          <w:color w:val="FFFFFF" w:themeColor="background1"/>
        </w:rPr>
      </w:pPr>
    </w:p>
    <w:p w14:paraId="57CD0479" w14:textId="77777777" w:rsidR="00E854FA" w:rsidRDefault="00E854FA" w:rsidP="00E854FA">
      <w:pPr>
        <w:pStyle w:val="FrontPageText"/>
        <w:ind w:left="426"/>
        <w:rPr>
          <w:b/>
          <w:color w:val="FFFFFF" w:themeColor="background1"/>
        </w:rPr>
      </w:pPr>
    </w:p>
    <w:p w14:paraId="6F317317" w14:textId="77777777" w:rsidR="00C110C7" w:rsidRDefault="00C110C7" w:rsidP="00E854FA">
      <w:pPr>
        <w:pStyle w:val="FrontPageText"/>
        <w:ind w:left="426"/>
        <w:rPr>
          <w:b/>
          <w:color w:val="FFFFFF" w:themeColor="background1"/>
        </w:rPr>
      </w:pPr>
    </w:p>
    <w:p w14:paraId="57193117" w14:textId="77777777" w:rsidR="00C110C7" w:rsidRDefault="00C110C7" w:rsidP="00E854FA">
      <w:pPr>
        <w:pStyle w:val="FrontPageText"/>
        <w:ind w:left="426"/>
        <w:rPr>
          <w:b/>
          <w:color w:val="FFFFFF" w:themeColor="background1"/>
        </w:rPr>
      </w:pPr>
    </w:p>
    <w:p w14:paraId="7C7D2362" w14:textId="77777777" w:rsidR="00C110C7" w:rsidRDefault="00C110C7" w:rsidP="00E854FA">
      <w:pPr>
        <w:pStyle w:val="FrontPageText"/>
        <w:ind w:left="426"/>
        <w:rPr>
          <w:b/>
          <w:color w:val="FFFFFF" w:themeColor="background1"/>
        </w:rPr>
      </w:pPr>
    </w:p>
    <w:p w14:paraId="67C3533F" w14:textId="77777777" w:rsidR="00C110C7" w:rsidRDefault="00C110C7" w:rsidP="00E854FA">
      <w:pPr>
        <w:pStyle w:val="FrontPageText"/>
        <w:ind w:left="426"/>
        <w:rPr>
          <w:b/>
          <w:color w:val="FFFFFF" w:themeColor="background1"/>
        </w:rPr>
      </w:pPr>
    </w:p>
    <w:p w14:paraId="4B5D8069" w14:textId="77777777" w:rsidR="00C110C7" w:rsidRDefault="00C110C7" w:rsidP="00E854FA">
      <w:pPr>
        <w:pStyle w:val="FrontPageText"/>
        <w:ind w:left="426"/>
        <w:rPr>
          <w:b/>
          <w:color w:val="FFFFFF" w:themeColor="background1"/>
        </w:rPr>
      </w:pPr>
    </w:p>
    <w:p w14:paraId="5D1424E5" w14:textId="77777777" w:rsidR="00C110C7" w:rsidRDefault="00C110C7" w:rsidP="00E854FA">
      <w:pPr>
        <w:pStyle w:val="FrontPageText"/>
        <w:ind w:left="426"/>
        <w:rPr>
          <w:b/>
          <w:color w:val="FFFFFF" w:themeColor="background1"/>
        </w:rPr>
      </w:pPr>
    </w:p>
    <w:p w14:paraId="68D83C7B" w14:textId="77777777" w:rsidR="0068394D" w:rsidRPr="00E854FA" w:rsidRDefault="0068394D" w:rsidP="00E854FA">
      <w:pPr>
        <w:pStyle w:val="FrontPageText"/>
        <w:ind w:left="426"/>
        <w:rPr>
          <w:color w:val="FFFFFF" w:themeColor="background1"/>
        </w:rPr>
      </w:pPr>
      <w:r w:rsidRPr="00E854FA">
        <w:rPr>
          <w:b/>
          <w:color w:val="FFFFFF" w:themeColor="background1"/>
        </w:rPr>
        <w:t>Responsible Directorate:</w:t>
      </w:r>
      <w:r w:rsidRPr="00E854FA">
        <w:rPr>
          <w:color w:val="FFFFFF" w:themeColor="background1"/>
        </w:rPr>
        <w:t xml:space="preserve"> </w:t>
      </w:r>
      <w:r w:rsidR="00D45B70">
        <w:rPr>
          <w:color w:val="FFFFFF" w:themeColor="background1"/>
        </w:rPr>
        <w:t xml:space="preserve">Chief </w:t>
      </w:r>
      <w:r w:rsidR="002243DD">
        <w:rPr>
          <w:color w:val="FFFFFF" w:themeColor="background1"/>
        </w:rPr>
        <w:t>Executive Officer</w:t>
      </w:r>
    </w:p>
    <w:p w14:paraId="4A952BFA" w14:textId="77777777" w:rsidR="0068394D" w:rsidRPr="00E854FA" w:rsidRDefault="0068394D" w:rsidP="00E854FA">
      <w:pPr>
        <w:pStyle w:val="FrontPageText"/>
        <w:ind w:left="426"/>
        <w:rPr>
          <w:color w:val="FFFFFF" w:themeColor="background1"/>
        </w:rPr>
      </w:pPr>
      <w:r w:rsidRPr="00E854FA">
        <w:rPr>
          <w:b/>
          <w:color w:val="FFFFFF" w:themeColor="background1"/>
        </w:rPr>
        <w:t>Authorised By:</w:t>
      </w:r>
      <w:r w:rsidR="00D45B70">
        <w:rPr>
          <w:color w:val="FFFFFF" w:themeColor="background1"/>
        </w:rPr>
        <w:t xml:space="preserve"> Council</w:t>
      </w:r>
    </w:p>
    <w:p w14:paraId="57C4E1DF" w14:textId="3E54983C" w:rsidR="0068394D" w:rsidRPr="00E854FA" w:rsidRDefault="0068394D" w:rsidP="00E854FA">
      <w:pPr>
        <w:pStyle w:val="FrontPageText"/>
        <w:ind w:left="426"/>
        <w:rPr>
          <w:color w:val="FFFFFF" w:themeColor="background1"/>
        </w:rPr>
      </w:pPr>
      <w:r w:rsidRPr="00E854FA">
        <w:rPr>
          <w:b/>
          <w:color w:val="FFFFFF" w:themeColor="background1"/>
        </w:rPr>
        <w:t>Date of Adoption:</w:t>
      </w:r>
      <w:r w:rsidRPr="00E854FA">
        <w:rPr>
          <w:color w:val="FFFFFF" w:themeColor="background1"/>
        </w:rPr>
        <w:t xml:space="preserve"> </w:t>
      </w:r>
      <w:r w:rsidR="00C11227">
        <w:rPr>
          <w:color w:val="FFFFFF" w:themeColor="background1"/>
        </w:rPr>
        <w:t>26 April 2021</w:t>
      </w:r>
    </w:p>
    <w:p w14:paraId="371A0FDD" w14:textId="77777777" w:rsidR="0068394D" w:rsidRPr="00E854FA" w:rsidRDefault="0068394D" w:rsidP="00E854FA">
      <w:pPr>
        <w:pStyle w:val="FrontPageText"/>
        <w:ind w:left="426"/>
        <w:rPr>
          <w:color w:val="FFFFFF" w:themeColor="background1"/>
        </w:rPr>
      </w:pPr>
      <w:r w:rsidRPr="00E854FA">
        <w:rPr>
          <w:b/>
          <w:color w:val="FFFFFF" w:themeColor="background1"/>
        </w:rPr>
        <w:t>Review Date:</w:t>
      </w:r>
      <w:r w:rsidR="002243DD">
        <w:rPr>
          <w:color w:val="FFFFFF" w:themeColor="background1"/>
        </w:rPr>
        <w:t xml:space="preserve"> December 2025</w:t>
      </w:r>
    </w:p>
    <w:p w14:paraId="7DDF61AE" w14:textId="77777777" w:rsidR="0068394D" w:rsidRDefault="0068394D" w:rsidP="00E854FA">
      <w:pPr>
        <w:pStyle w:val="FrontPageText"/>
        <w:ind w:left="426"/>
        <w:rPr>
          <w:color w:val="FFFFFF" w:themeColor="background1"/>
        </w:rPr>
      </w:pPr>
      <w:r w:rsidRPr="00E854FA">
        <w:rPr>
          <w:b/>
          <w:color w:val="FFFFFF" w:themeColor="background1"/>
        </w:rPr>
        <w:t>Policy Type:</w:t>
      </w:r>
      <w:r w:rsidRPr="00E854FA">
        <w:rPr>
          <w:color w:val="FFFFFF" w:themeColor="background1"/>
        </w:rPr>
        <w:t xml:space="preserve"> </w:t>
      </w:r>
      <w:r w:rsidR="00D45B70">
        <w:rPr>
          <w:color w:val="FFFFFF" w:themeColor="background1"/>
        </w:rPr>
        <w:t>Council</w:t>
      </w:r>
    </w:p>
    <w:p w14:paraId="7DB34C97" w14:textId="77777777" w:rsidR="002243DD" w:rsidRDefault="002243DD" w:rsidP="00E854FA">
      <w:pPr>
        <w:pStyle w:val="FrontPageText"/>
        <w:ind w:left="426"/>
        <w:rPr>
          <w:color w:val="FFFFFF" w:themeColor="background1"/>
        </w:rPr>
      </w:pPr>
    </w:p>
    <w:p w14:paraId="628E2AC6" w14:textId="77777777" w:rsidR="002243DD" w:rsidRPr="00E854FA" w:rsidRDefault="002243DD" w:rsidP="00E854FA">
      <w:pPr>
        <w:pStyle w:val="FrontPageText"/>
        <w:ind w:left="426"/>
        <w:rPr>
          <w:color w:val="FFFFFF" w:themeColor="background1"/>
        </w:rPr>
      </w:pPr>
    </w:p>
    <w:p w14:paraId="030BD9C1" w14:textId="77777777" w:rsidR="0068394D" w:rsidRDefault="0068394D">
      <w:pPr>
        <w:spacing w:after="200" w:line="276" w:lineRule="auto"/>
      </w:pPr>
      <w:r>
        <w:br w:type="page"/>
      </w:r>
    </w:p>
    <w:p w14:paraId="78AD8332" w14:textId="77777777" w:rsidR="001F0C09" w:rsidRPr="00A83A66" w:rsidRDefault="001F0C09" w:rsidP="001F0C09">
      <w:pPr>
        <w:pStyle w:val="PageHeadingContents"/>
        <w:spacing w:after="480"/>
        <w:rPr>
          <w:color w:val="auto"/>
        </w:rPr>
      </w:pPr>
      <w:r w:rsidRPr="00A83A66">
        <w:rPr>
          <w:color w:val="auto"/>
        </w:rPr>
        <w:lastRenderedPageBreak/>
        <w:t>Table of conte</w:t>
      </w:r>
      <w:bookmarkStart w:id="0" w:name="_GoBack"/>
      <w:bookmarkEnd w:id="0"/>
      <w:r w:rsidRPr="00A83A66">
        <w:rPr>
          <w:color w:val="auto"/>
        </w:rPr>
        <w:t>nts</w:t>
      </w:r>
    </w:p>
    <w:p w14:paraId="338F1D50" w14:textId="77777777" w:rsidR="00937202" w:rsidRDefault="001F0C09">
      <w:pPr>
        <w:pStyle w:val="TOC1"/>
        <w:rPr>
          <w:rFonts w:asciiTheme="minorHAnsi" w:hAnsiTheme="minorHAnsi"/>
          <w:noProof/>
          <w:sz w:val="22"/>
        </w:rPr>
      </w:pPr>
      <w:r w:rsidRPr="00A83A66">
        <w:rPr>
          <w:b/>
          <w:sz w:val="30"/>
        </w:rPr>
        <w:fldChar w:fldCharType="begin"/>
      </w:r>
      <w:r w:rsidRPr="00A83A66">
        <w:instrText xml:space="preserve"> TOC \o "1-3" </w:instrText>
      </w:r>
      <w:r w:rsidRPr="00A83A66">
        <w:rPr>
          <w:b/>
          <w:sz w:val="30"/>
        </w:rPr>
        <w:fldChar w:fldCharType="separate"/>
      </w:r>
      <w:r w:rsidR="00937202">
        <w:rPr>
          <w:noProof/>
        </w:rPr>
        <w:t>1</w:t>
      </w:r>
      <w:r w:rsidR="00937202">
        <w:rPr>
          <w:rFonts w:asciiTheme="minorHAnsi" w:hAnsiTheme="minorHAnsi"/>
          <w:noProof/>
          <w:sz w:val="22"/>
        </w:rPr>
        <w:tab/>
      </w:r>
      <w:r w:rsidR="00937202">
        <w:rPr>
          <w:noProof/>
        </w:rPr>
        <w:t>Introduction</w:t>
      </w:r>
      <w:r w:rsidR="00937202">
        <w:rPr>
          <w:noProof/>
        </w:rPr>
        <w:tab/>
      </w:r>
      <w:r w:rsidR="00937202">
        <w:rPr>
          <w:noProof/>
        </w:rPr>
        <w:fldChar w:fldCharType="begin"/>
      </w:r>
      <w:r w:rsidR="00937202">
        <w:rPr>
          <w:noProof/>
        </w:rPr>
        <w:instrText xml:space="preserve"> PAGEREF _Toc67494636 \h </w:instrText>
      </w:r>
      <w:r w:rsidR="00937202">
        <w:rPr>
          <w:noProof/>
        </w:rPr>
      </w:r>
      <w:r w:rsidR="00937202">
        <w:rPr>
          <w:noProof/>
        </w:rPr>
        <w:fldChar w:fldCharType="separate"/>
      </w:r>
      <w:r w:rsidR="00166F1D">
        <w:rPr>
          <w:noProof/>
        </w:rPr>
        <w:t>3</w:t>
      </w:r>
      <w:r w:rsidR="00937202">
        <w:rPr>
          <w:noProof/>
        </w:rPr>
        <w:fldChar w:fldCharType="end"/>
      </w:r>
    </w:p>
    <w:p w14:paraId="1464521E" w14:textId="77777777" w:rsidR="00937202" w:rsidRDefault="00937202">
      <w:pPr>
        <w:pStyle w:val="TOC2"/>
        <w:rPr>
          <w:rFonts w:asciiTheme="minorHAnsi" w:hAnsiTheme="minorHAnsi"/>
          <w:noProof/>
          <w:sz w:val="22"/>
        </w:rPr>
      </w:pPr>
      <w:r>
        <w:rPr>
          <w:noProof/>
        </w:rPr>
        <w:t>1.1</w:t>
      </w:r>
      <w:r>
        <w:rPr>
          <w:rFonts w:asciiTheme="minorHAnsi" w:hAnsiTheme="minorHAnsi"/>
          <w:noProof/>
          <w:sz w:val="22"/>
        </w:rPr>
        <w:tab/>
      </w:r>
      <w:r>
        <w:rPr>
          <w:noProof/>
        </w:rPr>
        <w:t>Purpose</w:t>
      </w:r>
      <w:r>
        <w:rPr>
          <w:noProof/>
        </w:rPr>
        <w:tab/>
      </w:r>
      <w:r>
        <w:rPr>
          <w:noProof/>
        </w:rPr>
        <w:fldChar w:fldCharType="begin"/>
      </w:r>
      <w:r>
        <w:rPr>
          <w:noProof/>
        </w:rPr>
        <w:instrText xml:space="preserve"> PAGEREF _Toc67494637 \h </w:instrText>
      </w:r>
      <w:r>
        <w:rPr>
          <w:noProof/>
        </w:rPr>
      </w:r>
      <w:r>
        <w:rPr>
          <w:noProof/>
        </w:rPr>
        <w:fldChar w:fldCharType="separate"/>
      </w:r>
      <w:r w:rsidR="00166F1D">
        <w:rPr>
          <w:noProof/>
        </w:rPr>
        <w:t>3</w:t>
      </w:r>
      <w:r>
        <w:rPr>
          <w:noProof/>
        </w:rPr>
        <w:fldChar w:fldCharType="end"/>
      </w:r>
    </w:p>
    <w:p w14:paraId="67AF0A62" w14:textId="77777777" w:rsidR="00937202" w:rsidRDefault="00937202">
      <w:pPr>
        <w:pStyle w:val="TOC2"/>
        <w:rPr>
          <w:rFonts w:asciiTheme="minorHAnsi" w:hAnsiTheme="minorHAnsi"/>
          <w:noProof/>
          <w:sz w:val="22"/>
        </w:rPr>
      </w:pPr>
      <w:r>
        <w:rPr>
          <w:noProof/>
        </w:rPr>
        <w:t>1.2</w:t>
      </w:r>
      <w:r>
        <w:rPr>
          <w:rFonts w:asciiTheme="minorHAnsi" w:hAnsiTheme="minorHAnsi"/>
          <w:noProof/>
          <w:sz w:val="22"/>
        </w:rPr>
        <w:tab/>
      </w:r>
      <w:r>
        <w:rPr>
          <w:noProof/>
        </w:rPr>
        <w:t>Scope</w:t>
      </w:r>
      <w:r>
        <w:rPr>
          <w:noProof/>
        </w:rPr>
        <w:tab/>
      </w:r>
      <w:r>
        <w:rPr>
          <w:noProof/>
        </w:rPr>
        <w:fldChar w:fldCharType="begin"/>
      </w:r>
      <w:r>
        <w:rPr>
          <w:noProof/>
        </w:rPr>
        <w:instrText xml:space="preserve"> PAGEREF _Toc67494638 \h </w:instrText>
      </w:r>
      <w:r>
        <w:rPr>
          <w:noProof/>
        </w:rPr>
      </w:r>
      <w:r>
        <w:rPr>
          <w:noProof/>
        </w:rPr>
        <w:fldChar w:fldCharType="separate"/>
      </w:r>
      <w:r w:rsidR="00166F1D">
        <w:rPr>
          <w:noProof/>
        </w:rPr>
        <w:t>3</w:t>
      </w:r>
      <w:r>
        <w:rPr>
          <w:noProof/>
        </w:rPr>
        <w:fldChar w:fldCharType="end"/>
      </w:r>
    </w:p>
    <w:p w14:paraId="412E485D" w14:textId="77777777" w:rsidR="00937202" w:rsidRDefault="00937202">
      <w:pPr>
        <w:pStyle w:val="TOC2"/>
        <w:rPr>
          <w:rFonts w:asciiTheme="minorHAnsi" w:hAnsiTheme="minorHAnsi"/>
          <w:noProof/>
          <w:sz w:val="22"/>
        </w:rPr>
      </w:pPr>
      <w:r>
        <w:rPr>
          <w:noProof/>
        </w:rPr>
        <w:t>1.3</w:t>
      </w:r>
      <w:r>
        <w:rPr>
          <w:rFonts w:asciiTheme="minorHAnsi" w:hAnsiTheme="minorHAnsi"/>
          <w:noProof/>
          <w:sz w:val="22"/>
        </w:rPr>
        <w:tab/>
      </w:r>
      <w:r>
        <w:rPr>
          <w:noProof/>
        </w:rPr>
        <w:t>Corporate framework</w:t>
      </w:r>
      <w:r>
        <w:rPr>
          <w:noProof/>
        </w:rPr>
        <w:tab/>
      </w:r>
      <w:r>
        <w:rPr>
          <w:noProof/>
        </w:rPr>
        <w:fldChar w:fldCharType="begin"/>
      </w:r>
      <w:r>
        <w:rPr>
          <w:noProof/>
        </w:rPr>
        <w:instrText xml:space="preserve"> PAGEREF _Toc67494639 \h </w:instrText>
      </w:r>
      <w:r>
        <w:rPr>
          <w:noProof/>
        </w:rPr>
      </w:r>
      <w:r>
        <w:rPr>
          <w:noProof/>
        </w:rPr>
        <w:fldChar w:fldCharType="separate"/>
      </w:r>
      <w:r w:rsidR="00166F1D">
        <w:rPr>
          <w:noProof/>
        </w:rPr>
        <w:t>3</w:t>
      </w:r>
      <w:r>
        <w:rPr>
          <w:noProof/>
        </w:rPr>
        <w:fldChar w:fldCharType="end"/>
      </w:r>
    </w:p>
    <w:p w14:paraId="279AEDCE" w14:textId="77777777" w:rsidR="00937202" w:rsidRDefault="00937202">
      <w:pPr>
        <w:pStyle w:val="TOC1"/>
        <w:rPr>
          <w:rFonts w:asciiTheme="minorHAnsi" w:hAnsiTheme="minorHAnsi"/>
          <w:noProof/>
          <w:sz w:val="22"/>
        </w:rPr>
      </w:pPr>
      <w:r>
        <w:rPr>
          <w:noProof/>
        </w:rPr>
        <w:t>2</w:t>
      </w:r>
      <w:r>
        <w:rPr>
          <w:rFonts w:asciiTheme="minorHAnsi" w:hAnsiTheme="minorHAnsi"/>
          <w:noProof/>
          <w:sz w:val="22"/>
        </w:rPr>
        <w:tab/>
      </w:r>
      <w:r>
        <w:rPr>
          <w:noProof/>
        </w:rPr>
        <w:t>Background</w:t>
      </w:r>
      <w:r>
        <w:rPr>
          <w:noProof/>
        </w:rPr>
        <w:tab/>
      </w:r>
      <w:r>
        <w:rPr>
          <w:noProof/>
        </w:rPr>
        <w:fldChar w:fldCharType="begin"/>
      </w:r>
      <w:r>
        <w:rPr>
          <w:noProof/>
        </w:rPr>
        <w:instrText xml:space="preserve"> PAGEREF _Toc67494640 \h </w:instrText>
      </w:r>
      <w:r>
        <w:rPr>
          <w:noProof/>
        </w:rPr>
      </w:r>
      <w:r>
        <w:rPr>
          <w:noProof/>
        </w:rPr>
        <w:fldChar w:fldCharType="separate"/>
      </w:r>
      <w:r w:rsidR="00166F1D">
        <w:rPr>
          <w:noProof/>
        </w:rPr>
        <w:t>3</w:t>
      </w:r>
      <w:r>
        <w:rPr>
          <w:noProof/>
        </w:rPr>
        <w:fldChar w:fldCharType="end"/>
      </w:r>
    </w:p>
    <w:p w14:paraId="7DA1BF64" w14:textId="77777777" w:rsidR="00937202" w:rsidRDefault="00937202">
      <w:pPr>
        <w:pStyle w:val="TOC2"/>
        <w:rPr>
          <w:rFonts w:asciiTheme="minorHAnsi" w:hAnsiTheme="minorHAnsi"/>
          <w:noProof/>
          <w:sz w:val="22"/>
        </w:rPr>
      </w:pPr>
      <w:r>
        <w:rPr>
          <w:noProof/>
        </w:rPr>
        <w:t>2.1</w:t>
      </w:r>
      <w:r>
        <w:rPr>
          <w:rFonts w:asciiTheme="minorHAnsi" w:hAnsiTheme="minorHAnsi"/>
          <w:noProof/>
          <w:sz w:val="22"/>
        </w:rPr>
        <w:tab/>
      </w:r>
      <w:r>
        <w:rPr>
          <w:noProof/>
        </w:rPr>
        <w:t>Policy environment</w:t>
      </w:r>
      <w:r>
        <w:rPr>
          <w:noProof/>
        </w:rPr>
        <w:tab/>
      </w:r>
      <w:r>
        <w:rPr>
          <w:noProof/>
        </w:rPr>
        <w:fldChar w:fldCharType="begin"/>
      </w:r>
      <w:r>
        <w:rPr>
          <w:noProof/>
        </w:rPr>
        <w:instrText xml:space="preserve"> PAGEREF _Toc67494641 \h </w:instrText>
      </w:r>
      <w:r>
        <w:rPr>
          <w:noProof/>
        </w:rPr>
      </w:r>
      <w:r>
        <w:rPr>
          <w:noProof/>
        </w:rPr>
        <w:fldChar w:fldCharType="separate"/>
      </w:r>
      <w:r w:rsidR="00166F1D">
        <w:rPr>
          <w:noProof/>
        </w:rPr>
        <w:t>4</w:t>
      </w:r>
      <w:r>
        <w:rPr>
          <w:noProof/>
        </w:rPr>
        <w:fldChar w:fldCharType="end"/>
      </w:r>
    </w:p>
    <w:p w14:paraId="41384B13" w14:textId="77777777" w:rsidR="00937202" w:rsidRDefault="00937202">
      <w:pPr>
        <w:pStyle w:val="TOC2"/>
        <w:rPr>
          <w:rFonts w:asciiTheme="minorHAnsi" w:hAnsiTheme="minorHAnsi"/>
          <w:noProof/>
          <w:sz w:val="22"/>
        </w:rPr>
      </w:pPr>
      <w:r>
        <w:rPr>
          <w:noProof/>
        </w:rPr>
        <w:t>2.2</w:t>
      </w:r>
      <w:r>
        <w:rPr>
          <w:rFonts w:asciiTheme="minorHAnsi" w:hAnsiTheme="minorHAnsi"/>
          <w:noProof/>
          <w:sz w:val="22"/>
        </w:rPr>
        <w:tab/>
      </w:r>
      <w:r>
        <w:rPr>
          <w:noProof/>
        </w:rPr>
        <w:t>Policy context</w:t>
      </w:r>
      <w:r>
        <w:rPr>
          <w:noProof/>
        </w:rPr>
        <w:tab/>
      </w:r>
      <w:r>
        <w:rPr>
          <w:noProof/>
        </w:rPr>
        <w:fldChar w:fldCharType="begin"/>
      </w:r>
      <w:r>
        <w:rPr>
          <w:noProof/>
        </w:rPr>
        <w:instrText xml:space="preserve"> PAGEREF _Toc67494642 \h </w:instrText>
      </w:r>
      <w:r>
        <w:rPr>
          <w:noProof/>
        </w:rPr>
      </w:r>
      <w:r>
        <w:rPr>
          <w:noProof/>
        </w:rPr>
        <w:fldChar w:fldCharType="separate"/>
      </w:r>
      <w:r w:rsidR="00166F1D">
        <w:rPr>
          <w:noProof/>
        </w:rPr>
        <w:t>4</w:t>
      </w:r>
      <w:r>
        <w:rPr>
          <w:noProof/>
        </w:rPr>
        <w:fldChar w:fldCharType="end"/>
      </w:r>
    </w:p>
    <w:p w14:paraId="27A4F989" w14:textId="77777777" w:rsidR="00937202" w:rsidRDefault="00937202">
      <w:pPr>
        <w:pStyle w:val="TOC1"/>
        <w:rPr>
          <w:rFonts w:asciiTheme="minorHAnsi" w:hAnsiTheme="minorHAnsi"/>
          <w:noProof/>
          <w:sz w:val="22"/>
        </w:rPr>
      </w:pPr>
      <w:r>
        <w:rPr>
          <w:noProof/>
        </w:rPr>
        <w:t>3</w:t>
      </w:r>
      <w:r>
        <w:rPr>
          <w:rFonts w:asciiTheme="minorHAnsi" w:hAnsiTheme="minorHAnsi"/>
          <w:noProof/>
          <w:sz w:val="22"/>
        </w:rPr>
        <w:tab/>
      </w:r>
      <w:r>
        <w:rPr>
          <w:noProof/>
        </w:rPr>
        <w:t>Methodology</w:t>
      </w:r>
      <w:r>
        <w:rPr>
          <w:noProof/>
        </w:rPr>
        <w:tab/>
      </w:r>
      <w:r>
        <w:rPr>
          <w:noProof/>
        </w:rPr>
        <w:fldChar w:fldCharType="begin"/>
      </w:r>
      <w:r>
        <w:rPr>
          <w:noProof/>
        </w:rPr>
        <w:instrText xml:space="preserve"> PAGEREF _Toc67494643 \h </w:instrText>
      </w:r>
      <w:r>
        <w:rPr>
          <w:noProof/>
        </w:rPr>
      </w:r>
      <w:r>
        <w:rPr>
          <w:noProof/>
        </w:rPr>
        <w:fldChar w:fldCharType="separate"/>
      </w:r>
      <w:r w:rsidR="00166F1D">
        <w:rPr>
          <w:noProof/>
        </w:rPr>
        <w:t>4</w:t>
      </w:r>
      <w:r>
        <w:rPr>
          <w:noProof/>
        </w:rPr>
        <w:fldChar w:fldCharType="end"/>
      </w:r>
    </w:p>
    <w:p w14:paraId="7F05CA3E" w14:textId="77777777" w:rsidR="00937202" w:rsidRDefault="00937202">
      <w:pPr>
        <w:pStyle w:val="TOC2"/>
        <w:rPr>
          <w:rFonts w:asciiTheme="minorHAnsi" w:hAnsiTheme="minorHAnsi"/>
          <w:noProof/>
          <w:sz w:val="22"/>
        </w:rPr>
      </w:pPr>
      <w:r>
        <w:rPr>
          <w:noProof/>
        </w:rPr>
        <w:t>3.1</w:t>
      </w:r>
      <w:r>
        <w:rPr>
          <w:rFonts w:asciiTheme="minorHAnsi" w:hAnsiTheme="minorHAnsi"/>
          <w:noProof/>
          <w:sz w:val="22"/>
        </w:rPr>
        <w:tab/>
      </w:r>
      <w:r>
        <w:rPr>
          <w:noProof/>
        </w:rPr>
        <w:t>Consultation</w:t>
      </w:r>
      <w:r>
        <w:rPr>
          <w:noProof/>
        </w:rPr>
        <w:tab/>
      </w:r>
      <w:r>
        <w:rPr>
          <w:noProof/>
        </w:rPr>
        <w:fldChar w:fldCharType="begin"/>
      </w:r>
      <w:r>
        <w:rPr>
          <w:noProof/>
        </w:rPr>
        <w:instrText xml:space="preserve"> PAGEREF _Toc67494644 \h </w:instrText>
      </w:r>
      <w:r>
        <w:rPr>
          <w:noProof/>
        </w:rPr>
      </w:r>
      <w:r>
        <w:rPr>
          <w:noProof/>
        </w:rPr>
        <w:fldChar w:fldCharType="separate"/>
      </w:r>
      <w:r w:rsidR="00166F1D">
        <w:rPr>
          <w:noProof/>
        </w:rPr>
        <w:t>4</w:t>
      </w:r>
      <w:r>
        <w:rPr>
          <w:noProof/>
        </w:rPr>
        <w:fldChar w:fldCharType="end"/>
      </w:r>
    </w:p>
    <w:p w14:paraId="1C2CA5AF" w14:textId="27C82E4E" w:rsidR="00937202" w:rsidRDefault="00937202">
      <w:pPr>
        <w:pStyle w:val="TOC1"/>
        <w:rPr>
          <w:rFonts w:asciiTheme="minorHAnsi" w:hAnsiTheme="minorHAnsi"/>
          <w:noProof/>
          <w:sz w:val="22"/>
        </w:rPr>
      </w:pPr>
      <w:r>
        <w:rPr>
          <w:noProof/>
        </w:rPr>
        <w:t>4</w:t>
      </w:r>
      <w:r>
        <w:rPr>
          <w:rFonts w:asciiTheme="minorHAnsi" w:hAnsiTheme="minorHAnsi"/>
          <w:noProof/>
          <w:sz w:val="22"/>
        </w:rPr>
        <w:tab/>
      </w:r>
      <w:r>
        <w:rPr>
          <w:noProof/>
        </w:rPr>
        <w:t>Policy statement</w:t>
      </w:r>
      <w:r>
        <w:rPr>
          <w:noProof/>
        </w:rPr>
        <w:tab/>
      </w:r>
      <w:r>
        <w:rPr>
          <w:noProof/>
        </w:rPr>
        <w:fldChar w:fldCharType="begin"/>
      </w:r>
      <w:r>
        <w:rPr>
          <w:noProof/>
        </w:rPr>
        <w:instrText xml:space="preserve"> PAGEREF _Toc67494645 \h </w:instrText>
      </w:r>
      <w:r>
        <w:rPr>
          <w:noProof/>
        </w:rPr>
      </w:r>
      <w:r>
        <w:rPr>
          <w:noProof/>
        </w:rPr>
        <w:fldChar w:fldCharType="separate"/>
      </w:r>
      <w:r w:rsidR="00166F1D">
        <w:rPr>
          <w:noProof/>
        </w:rPr>
        <w:t>5</w:t>
      </w:r>
      <w:r>
        <w:rPr>
          <w:noProof/>
        </w:rPr>
        <w:fldChar w:fldCharType="end"/>
      </w:r>
    </w:p>
    <w:p w14:paraId="77DCF978" w14:textId="77777777" w:rsidR="00937202" w:rsidRDefault="00937202">
      <w:pPr>
        <w:pStyle w:val="TOC2"/>
        <w:rPr>
          <w:rFonts w:asciiTheme="minorHAnsi" w:hAnsiTheme="minorHAnsi"/>
          <w:noProof/>
          <w:sz w:val="22"/>
        </w:rPr>
      </w:pPr>
      <w:r>
        <w:rPr>
          <w:noProof/>
        </w:rPr>
        <w:t>4.1</w:t>
      </w:r>
      <w:r>
        <w:rPr>
          <w:rFonts w:asciiTheme="minorHAnsi" w:hAnsiTheme="minorHAnsi"/>
          <w:noProof/>
          <w:sz w:val="22"/>
        </w:rPr>
        <w:tab/>
      </w:r>
      <w:r>
        <w:rPr>
          <w:noProof/>
        </w:rPr>
        <w:t>Difference between a deferral and waiver</w:t>
      </w:r>
      <w:r>
        <w:rPr>
          <w:noProof/>
        </w:rPr>
        <w:tab/>
      </w:r>
      <w:r>
        <w:rPr>
          <w:noProof/>
        </w:rPr>
        <w:fldChar w:fldCharType="begin"/>
      </w:r>
      <w:r>
        <w:rPr>
          <w:noProof/>
        </w:rPr>
        <w:instrText xml:space="preserve"> PAGEREF _Toc67494646 \h </w:instrText>
      </w:r>
      <w:r>
        <w:rPr>
          <w:noProof/>
        </w:rPr>
      </w:r>
      <w:r>
        <w:rPr>
          <w:noProof/>
        </w:rPr>
        <w:fldChar w:fldCharType="separate"/>
      </w:r>
      <w:r w:rsidR="00166F1D">
        <w:rPr>
          <w:noProof/>
        </w:rPr>
        <w:t>5</w:t>
      </w:r>
      <w:r>
        <w:rPr>
          <w:noProof/>
        </w:rPr>
        <w:fldChar w:fldCharType="end"/>
      </w:r>
    </w:p>
    <w:p w14:paraId="735B7B0F" w14:textId="77777777" w:rsidR="00937202" w:rsidRDefault="00937202">
      <w:pPr>
        <w:pStyle w:val="TOC2"/>
        <w:rPr>
          <w:rFonts w:asciiTheme="minorHAnsi" w:hAnsiTheme="minorHAnsi"/>
          <w:noProof/>
          <w:sz w:val="22"/>
        </w:rPr>
      </w:pPr>
      <w:r>
        <w:rPr>
          <w:noProof/>
        </w:rPr>
        <w:t>4.2</w:t>
      </w:r>
      <w:r>
        <w:rPr>
          <w:rFonts w:asciiTheme="minorHAnsi" w:hAnsiTheme="minorHAnsi"/>
          <w:noProof/>
          <w:sz w:val="22"/>
        </w:rPr>
        <w:tab/>
      </w:r>
      <w:r>
        <w:rPr>
          <w:noProof/>
        </w:rPr>
        <w:t>Calculation of interest</w:t>
      </w:r>
      <w:r>
        <w:rPr>
          <w:noProof/>
        </w:rPr>
        <w:tab/>
      </w:r>
      <w:r>
        <w:rPr>
          <w:noProof/>
        </w:rPr>
        <w:fldChar w:fldCharType="begin"/>
      </w:r>
      <w:r>
        <w:rPr>
          <w:noProof/>
        </w:rPr>
        <w:instrText xml:space="preserve"> PAGEREF _Toc67494647 \h </w:instrText>
      </w:r>
      <w:r>
        <w:rPr>
          <w:noProof/>
        </w:rPr>
      </w:r>
      <w:r>
        <w:rPr>
          <w:noProof/>
        </w:rPr>
        <w:fldChar w:fldCharType="separate"/>
      </w:r>
      <w:r w:rsidR="00166F1D">
        <w:rPr>
          <w:noProof/>
        </w:rPr>
        <w:t>5</w:t>
      </w:r>
      <w:r>
        <w:rPr>
          <w:noProof/>
        </w:rPr>
        <w:fldChar w:fldCharType="end"/>
      </w:r>
    </w:p>
    <w:p w14:paraId="178CE211" w14:textId="77777777" w:rsidR="00937202" w:rsidRDefault="00937202">
      <w:pPr>
        <w:pStyle w:val="TOC2"/>
        <w:rPr>
          <w:rFonts w:asciiTheme="minorHAnsi" w:hAnsiTheme="minorHAnsi"/>
          <w:noProof/>
          <w:sz w:val="22"/>
        </w:rPr>
      </w:pPr>
      <w:r w:rsidRPr="006648C6">
        <w:rPr>
          <w:rFonts w:cs="Arial"/>
          <w:noProof/>
        </w:rPr>
        <w:t>4.3</w:t>
      </w:r>
      <w:r>
        <w:rPr>
          <w:rFonts w:asciiTheme="minorHAnsi" w:hAnsiTheme="minorHAnsi"/>
          <w:noProof/>
          <w:sz w:val="22"/>
        </w:rPr>
        <w:tab/>
      </w:r>
      <w:r w:rsidRPr="006648C6">
        <w:rPr>
          <w:rFonts w:cs="Arial"/>
          <w:noProof/>
        </w:rPr>
        <w:t>Deferring rates and charges</w:t>
      </w:r>
      <w:r>
        <w:rPr>
          <w:noProof/>
        </w:rPr>
        <w:tab/>
      </w:r>
      <w:r>
        <w:rPr>
          <w:noProof/>
        </w:rPr>
        <w:fldChar w:fldCharType="begin"/>
      </w:r>
      <w:r>
        <w:rPr>
          <w:noProof/>
        </w:rPr>
        <w:instrText xml:space="preserve"> PAGEREF _Toc67494648 \h </w:instrText>
      </w:r>
      <w:r>
        <w:rPr>
          <w:noProof/>
        </w:rPr>
      </w:r>
      <w:r>
        <w:rPr>
          <w:noProof/>
        </w:rPr>
        <w:fldChar w:fldCharType="separate"/>
      </w:r>
      <w:r w:rsidR="00166F1D">
        <w:rPr>
          <w:noProof/>
        </w:rPr>
        <w:t>5</w:t>
      </w:r>
      <w:r>
        <w:rPr>
          <w:noProof/>
        </w:rPr>
        <w:fldChar w:fldCharType="end"/>
      </w:r>
    </w:p>
    <w:p w14:paraId="12C96425" w14:textId="77777777" w:rsidR="00937202" w:rsidRDefault="00937202">
      <w:pPr>
        <w:pStyle w:val="TOC2"/>
        <w:rPr>
          <w:rFonts w:asciiTheme="minorHAnsi" w:hAnsiTheme="minorHAnsi"/>
          <w:noProof/>
          <w:sz w:val="22"/>
        </w:rPr>
      </w:pPr>
      <w:r w:rsidRPr="006648C6">
        <w:rPr>
          <w:rFonts w:cs="Arial"/>
          <w:noProof/>
        </w:rPr>
        <w:t>4.4</w:t>
      </w:r>
      <w:r>
        <w:rPr>
          <w:rFonts w:asciiTheme="minorHAnsi" w:hAnsiTheme="minorHAnsi"/>
          <w:noProof/>
          <w:sz w:val="22"/>
        </w:rPr>
        <w:tab/>
      </w:r>
      <w:r w:rsidRPr="006648C6">
        <w:rPr>
          <w:rFonts w:cs="Arial"/>
          <w:noProof/>
        </w:rPr>
        <w:t>Delegation</w:t>
      </w:r>
      <w:r>
        <w:rPr>
          <w:noProof/>
        </w:rPr>
        <w:tab/>
      </w:r>
      <w:r>
        <w:rPr>
          <w:noProof/>
        </w:rPr>
        <w:fldChar w:fldCharType="begin"/>
      </w:r>
      <w:r>
        <w:rPr>
          <w:noProof/>
        </w:rPr>
        <w:instrText xml:space="preserve"> PAGEREF _Toc67494649 \h </w:instrText>
      </w:r>
      <w:r>
        <w:rPr>
          <w:noProof/>
        </w:rPr>
      </w:r>
      <w:r>
        <w:rPr>
          <w:noProof/>
        </w:rPr>
        <w:fldChar w:fldCharType="separate"/>
      </w:r>
      <w:r w:rsidR="00166F1D">
        <w:rPr>
          <w:noProof/>
        </w:rPr>
        <w:t>6</w:t>
      </w:r>
      <w:r>
        <w:rPr>
          <w:noProof/>
        </w:rPr>
        <w:fldChar w:fldCharType="end"/>
      </w:r>
    </w:p>
    <w:p w14:paraId="53139B3C" w14:textId="77777777" w:rsidR="00937202" w:rsidRDefault="00937202">
      <w:pPr>
        <w:pStyle w:val="TOC2"/>
        <w:rPr>
          <w:rFonts w:asciiTheme="minorHAnsi" w:hAnsiTheme="minorHAnsi"/>
          <w:noProof/>
          <w:sz w:val="22"/>
        </w:rPr>
      </w:pPr>
      <w:r w:rsidRPr="006648C6">
        <w:rPr>
          <w:rFonts w:cs="Arial"/>
          <w:noProof/>
        </w:rPr>
        <w:t>4.5</w:t>
      </w:r>
      <w:r>
        <w:rPr>
          <w:rFonts w:asciiTheme="minorHAnsi" w:hAnsiTheme="minorHAnsi"/>
          <w:noProof/>
          <w:sz w:val="22"/>
        </w:rPr>
        <w:tab/>
      </w:r>
      <w:r w:rsidRPr="006648C6">
        <w:rPr>
          <w:rFonts w:cs="Arial"/>
          <w:noProof/>
        </w:rPr>
        <w:t>Late payment of rates and charges</w:t>
      </w:r>
      <w:r>
        <w:rPr>
          <w:noProof/>
        </w:rPr>
        <w:tab/>
      </w:r>
      <w:r>
        <w:rPr>
          <w:noProof/>
        </w:rPr>
        <w:fldChar w:fldCharType="begin"/>
      </w:r>
      <w:r>
        <w:rPr>
          <w:noProof/>
        </w:rPr>
        <w:instrText xml:space="preserve"> PAGEREF _Toc67494650 \h </w:instrText>
      </w:r>
      <w:r>
        <w:rPr>
          <w:noProof/>
        </w:rPr>
      </w:r>
      <w:r>
        <w:rPr>
          <w:noProof/>
        </w:rPr>
        <w:fldChar w:fldCharType="separate"/>
      </w:r>
      <w:r w:rsidR="00166F1D">
        <w:rPr>
          <w:noProof/>
        </w:rPr>
        <w:t>6</w:t>
      </w:r>
      <w:r>
        <w:rPr>
          <w:noProof/>
        </w:rPr>
        <w:fldChar w:fldCharType="end"/>
      </w:r>
    </w:p>
    <w:p w14:paraId="323724B0" w14:textId="77777777" w:rsidR="00937202" w:rsidRDefault="00937202">
      <w:pPr>
        <w:pStyle w:val="TOC2"/>
        <w:rPr>
          <w:rFonts w:asciiTheme="minorHAnsi" w:hAnsiTheme="minorHAnsi"/>
          <w:noProof/>
          <w:sz w:val="22"/>
        </w:rPr>
      </w:pPr>
      <w:r w:rsidRPr="006648C6">
        <w:rPr>
          <w:rFonts w:cs="Arial"/>
          <w:noProof/>
        </w:rPr>
        <w:t>4.6</w:t>
      </w:r>
      <w:r>
        <w:rPr>
          <w:rFonts w:asciiTheme="minorHAnsi" w:hAnsiTheme="minorHAnsi"/>
          <w:noProof/>
          <w:sz w:val="22"/>
        </w:rPr>
        <w:tab/>
      </w:r>
      <w:r w:rsidRPr="006648C6">
        <w:rPr>
          <w:rFonts w:cs="Arial"/>
          <w:noProof/>
        </w:rPr>
        <w:t>Special payment arrangements</w:t>
      </w:r>
      <w:r>
        <w:rPr>
          <w:noProof/>
        </w:rPr>
        <w:tab/>
      </w:r>
      <w:r>
        <w:rPr>
          <w:noProof/>
        </w:rPr>
        <w:fldChar w:fldCharType="begin"/>
      </w:r>
      <w:r>
        <w:rPr>
          <w:noProof/>
        </w:rPr>
        <w:instrText xml:space="preserve"> PAGEREF _Toc67494651 \h </w:instrText>
      </w:r>
      <w:r>
        <w:rPr>
          <w:noProof/>
        </w:rPr>
      </w:r>
      <w:r>
        <w:rPr>
          <w:noProof/>
        </w:rPr>
        <w:fldChar w:fldCharType="separate"/>
      </w:r>
      <w:r w:rsidR="00166F1D">
        <w:rPr>
          <w:noProof/>
        </w:rPr>
        <w:t>7</w:t>
      </w:r>
      <w:r>
        <w:rPr>
          <w:noProof/>
        </w:rPr>
        <w:fldChar w:fldCharType="end"/>
      </w:r>
    </w:p>
    <w:p w14:paraId="08875041" w14:textId="77777777" w:rsidR="00937202" w:rsidRDefault="00937202">
      <w:pPr>
        <w:pStyle w:val="TOC2"/>
        <w:rPr>
          <w:rFonts w:asciiTheme="minorHAnsi" w:hAnsiTheme="minorHAnsi"/>
          <w:noProof/>
          <w:sz w:val="22"/>
        </w:rPr>
      </w:pPr>
      <w:r w:rsidRPr="006648C6">
        <w:rPr>
          <w:rFonts w:cs="Arial"/>
          <w:noProof/>
        </w:rPr>
        <w:t>4.7</w:t>
      </w:r>
      <w:r>
        <w:rPr>
          <w:rFonts w:asciiTheme="minorHAnsi" w:hAnsiTheme="minorHAnsi"/>
          <w:noProof/>
          <w:sz w:val="22"/>
        </w:rPr>
        <w:tab/>
      </w:r>
      <w:r w:rsidRPr="006648C6">
        <w:rPr>
          <w:rFonts w:cs="Arial"/>
          <w:noProof/>
        </w:rPr>
        <w:t>Waiving of interest</w:t>
      </w:r>
      <w:r>
        <w:rPr>
          <w:noProof/>
        </w:rPr>
        <w:tab/>
      </w:r>
      <w:r>
        <w:rPr>
          <w:noProof/>
        </w:rPr>
        <w:fldChar w:fldCharType="begin"/>
      </w:r>
      <w:r>
        <w:rPr>
          <w:noProof/>
        </w:rPr>
        <w:instrText xml:space="preserve"> PAGEREF _Toc67494652 \h </w:instrText>
      </w:r>
      <w:r>
        <w:rPr>
          <w:noProof/>
        </w:rPr>
      </w:r>
      <w:r>
        <w:rPr>
          <w:noProof/>
        </w:rPr>
        <w:fldChar w:fldCharType="separate"/>
      </w:r>
      <w:r w:rsidR="00166F1D">
        <w:rPr>
          <w:noProof/>
        </w:rPr>
        <w:t>8</w:t>
      </w:r>
      <w:r>
        <w:rPr>
          <w:noProof/>
        </w:rPr>
        <w:fldChar w:fldCharType="end"/>
      </w:r>
    </w:p>
    <w:p w14:paraId="4A1E78B2" w14:textId="77777777" w:rsidR="00937202" w:rsidRDefault="00937202">
      <w:pPr>
        <w:pStyle w:val="TOC2"/>
        <w:rPr>
          <w:rFonts w:asciiTheme="minorHAnsi" w:hAnsiTheme="minorHAnsi"/>
          <w:noProof/>
          <w:sz w:val="22"/>
        </w:rPr>
      </w:pPr>
      <w:r w:rsidRPr="006648C6">
        <w:rPr>
          <w:rFonts w:cs="Arial"/>
          <w:noProof/>
        </w:rPr>
        <w:t>4.8</w:t>
      </w:r>
      <w:r>
        <w:rPr>
          <w:rFonts w:asciiTheme="minorHAnsi" w:hAnsiTheme="minorHAnsi"/>
          <w:noProof/>
          <w:sz w:val="22"/>
        </w:rPr>
        <w:tab/>
      </w:r>
      <w:r w:rsidRPr="006648C6">
        <w:rPr>
          <w:rFonts w:cs="Arial"/>
          <w:noProof/>
        </w:rPr>
        <w:t>Waiving of rates</w:t>
      </w:r>
      <w:r>
        <w:rPr>
          <w:noProof/>
        </w:rPr>
        <w:tab/>
      </w:r>
      <w:r>
        <w:rPr>
          <w:noProof/>
        </w:rPr>
        <w:fldChar w:fldCharType="begin"/>
      </w:r>
      <w:r>
        <w:rPr>
          <w:noProof/>
        </w:rPr>
        <w:instrText xml:space="preserve"> PAGEREF _Toc67494653 \h </w:instrText>
      </w:r>
      <w:r>
        <w:rPr>
          <w:noProof/>
        </w:rPr>
      </w:r>
      <w:r>
        <w:rPr>
          <w:noProof/>
        </w:rPr>
        <w:fldChar w:fldCharType="separate"/>
      </w:r>
      <w:r w:rsidR="00166F1D">
        <w:rPr>
          <w:noProof/>
        </w:rPr>
        <w:t>8</w:t>
      </w:r>
      <w:r>
        <w:rPr>
          <w:noProof/>
        </w:rPr>
        <w:fldChar w:fldCharType="end"/>
      </w:r>
    </w:p>
    <w:p w14:paraId="0E092F84" w14:textId="77777777" w:rsidR="00937202" w:rsidRDefault="00937202">
      <w:pPr>
        <w:pStyle w:val="TOC1"/>
        <w:rPr>
          <w:rFonts w:asciiTheme="minorHAnsi" w:hAnsiTheme="minorHAnsi"/>
          <w:noProof/>
          <w:sz w:val="22"/>
        </w:rPr>
      </w:pPr>
      <w:r>
        <w:rPr>
          <w:noProof/>
        </w:rPr>
        <w:t>5</w:t>
      </w:r>
      <w:r>
        <w:rPr>
          <w:rFonts w:asciiTheme="minorHAnsi" w:hAnsiTheme="minorHAnsi"/>
          <w:noProof/>
          <w:sz w:val="22"/>
        </w:rPr>
        <w:tab/>
      </w:r>
      <w:r w:rsidRPr="006648C6">
        <w:rPr>
          <w:rFonts w:cs="Arial"/>
          <w:noProof/>
        </w:rPr>
        <w:t>What is not financial hardship?</w:t>
      </w:r>
      <w:r>
        <w:rPr>
          <w:noProof/>
        </w:rPr>
        <w:tab/>
      </w:r>
      <w:r>
        <w:rPr>
          <w:noProof/>
        </w:rPr>
        <w:fldChar w:fldCharType="begin"/>
      </w:r>
      <w:r>
        <w:rPr>
          <w:noProof/>
        </w:rPr>
        <w:instrText xml:space="preserve"> PAGEREF _Toc67494654 \h </w:instrText>
      </w:r>
      <w:r>
        <w:rPr>
          <w:noProof/>
        </w:rPr>
      </w:r>
      <w:r>
        <w:rPr>
          <w:noProof/>
        </w:rPr>
        <w:fldChar w:fldCharType="separate"/>
      </w:r>
      <w:r w:rsidR="00166F1D">
        <w:rPr>
          <w:noProof/>
        </w:rPr>
        <w:t>9</w:t>
      </w:r>
      <w:r>
        <w:rPr>
          <w:noProof/>
        </w:rPr>
        <w:fldChar w:fldCharType="end"/>
      </w:r>
    </w:p>
    <w:p w14:paraId="11708F2E" w14:textId="77777777" w:rsidR="00937202" w:rsidRDefault="00937202">
      <w:pPr>
        <w:pStyle w:val="TOC1"/>
        <w:rPr>
          <w:rFonts w:asciiTheme="minorHAnsi" w:hAnsiTheme="minorHAnsi"/>
          <w:noProof/>
          <w:sz w:val="22"/>
        </w:rPr>
      </w:pPr>
      <w:r>
        <w:rPr>
          <w:noProof/>
        </w:rPr>
        <w:t>6</w:t>
      </w:r>
      <w:r>
        <w:rPr>
          <w:rFonts w:asciiTheme="minorHAnsi" w:hAnsiTheme="minorHAnsi"/>
          <w:noProof/>
          <w:sz w:val="22"/>
        </w:rPr>
        <w:tab/>
      </w:r>
      <w:r>
        <w:rPr>
          <w:noProof/>
        </w:rPr>
        <w:t>Application procedure for financial hardship</w:t>
      </w:r>
      <w:r>
        <w:rPr>
          <w:noProof/>
        </w:rPr>
        <w:tab/>
      </w:r>
      <w:r>
        <w:rPr>
          <w:noProof/>
        </w:rPr>
        <w:fldChar w:fldCharType="begin"/>
      </w:r>
      <w:r>
        <w:rPr>
          <w:noProof/>
        </w:rPr>
        <w:instrText xml:space="preserve"> PAGEREF _Toc67494655 \h </w:instrText>
      </w:r>
      <w:r>
        <w:rPr>
          <w:noProof/>
        </w:rPr>
      </w:r>
      <w:r>
        <w:rPr>
          <w:noProof/>
        </w:rPr>
        <w:fldChar w:fldCharType="separate"/>
      </w:r>
      <w:r w:rsidR="00166F1D">
        <w:rPr>
          <w:noProof/>
        </w:rPr>
        <w:t>9</w:t>
      </w:r>
      <w:r>
        <w:rPr>
          <w:noProof/>
        </w:rPr>
        <w:fldChar w:fldCharType="end"/>
      </w:r>
    </w:p>
    <w:p w14:paraId="2631A257" w14:textId="77777777" w:rsidR="00937202" w:rsidRDefault="00937202">
      <w:pPr>
        <w:pStyle w:val="TOC1"/>
        <w:rPr>
          <w:rFonts w:asciiTheme="minorHAnsi" w:hAnsiTheme="minorHAnsi"/>
          <w:noProof/>
          <w:sz w:val="22"/>
        </w:rPr>
      </w:pPr>
      <w:r>
        <w:rPr>
          <w:noProof/>
        </w:rPr>
        <w:t>7</w:t>
      </w:r>
      <w:r>
        <w:rPr>
          <w:rFonts w:asciiTheme="minorHAnsi" w:hAnsiTheme="minorHAnsi"/>
          <w:noProof/>
          <w:sz w:val="22"/>
        </w:rPr>
        <w:tab/>
      </w:r>
      <w:r>
        <w:rPr>
          <w:noProof/>
        </w:rPr>
        <w:t>Confidentiality</w:t>
      </w:r>
      <w:r>
        <w:rPr>
          <w:noProof/>
        </w:rPr>
        <w:tab/>
      </w:r>
      <w:r>
        <w:rPr>
          <w:noProof/>
        </w:rPr>
        <w:fldChar w:fldCharType="begin"/>
      </w:r>
      <w:r>
        <w:rPr>
          <w:noProof/>
        </w:rPr>
        <w:instrText xml:space="preserve"> PAGEREF _Toc67494656 \h </w:instrText>
      </w:r>
      <w:r>
        <w:rPr>
          <w:noProof/>
        </w:rPr>
      </w:r>
      <w:r>
        <w:rPr>
          <w:noProof/>
        </w:rPr>
        <w:fldChar w:fldCharType="separate"/>
      </w:r>
      <w:r w:rsidR="00166F1D">
        <w:rPr>
          <w:noProof/>
        </w:rPr>
        <w:t>9</w:t>
      </w:r>
      <w:r>
        <w:rPr>
          <w:noProof/>
        </w:rPr>
        <w:fldChar w:fldCharType="end"/>
      </w:r>
    </w:p>
    <w:p w14:paraId="592DBA25" w14:textId="77777777" w:rsidR="00937202" w:rsidRDefault="00937202">
      <w:pPr>
        <w:pStyle w:val="TOC1"/>
        <w:rPr>
          <w:rFonts w:asciiTheme="minorHAnsi" w:hAnsiTheme="minorHAnsi"/>
          <w:noProof/>
          <w:sz w:val="22"/>
        </w:rPr>
      </w:pPr>
      <w:r>
        <w:rPr>
          <w:noProof/>
        </w:rPr>
        <w:t>8</w:t>
      </w:r>
      <w:r>
        <w:rPr>
          <w:rFonts w:asciiTheme="minorHAnsi" w:hAnsiTheme="minorHAnsi"/>
          <w:noProof/>
          <w:sz w:val="22"/>
        </w:rPr>
        <w:tab/>
      </w:r>
      <w:r>
        <w:rPr>
          <w:noProof/>
        </w:rPr>
        <w:t>Implementation and monitoring</w:t>
      </w:r>
      <w:r>
        <w:rPr>
          <w:noProof/>
        </w:rPr>
        <w:tab/>
      </w:r>
      <w:r>
        <w:rPr>
          <w:noProof/>
        </w:rPr>
        <w:fldChar w:fldCharType="begin"/>
      </w:r>
      <w:r>
        <w:rPr>
          <w:noProof/>
        </w:rPr>
        <w:instrText xml:space="preserve"> PAGEREF _Toc67494657 \h </w:instrText>
      </w:r>
      <w:r>
        <w:rPr>
          <w:noProof/>
        </w:rPr>
      </w:r>
      <w:r>
        <w:rPr>
          <w:noProof/>
        </w:rPr>
        <w:fldChar w:fldCharType="separate"/>
      </w:r>
      <w:r w:rsidR="00166F1D">
        <w:rPr>
          <w:noProof/>
        </w:rPr>
        <w:t>9</w:t>
      </w:r>
      <w:r>
        <w:rPr>
          <w:noProof/>
        </w:rPr>
        <w:fldChar w:fldCharType="end"/>
      </w:r>
    </w:p>
    <w:p w14:paraId="4A4B15C7" w14:textId="77777777" w:rsidR="00937202" w:rsidRDefault="00937202">
      <w:pPr>
        <w:pStyle w:val="TOC2"/>
        <w:rPr>
          <w:rFonts w:asciiTheme="minorHAnsi" w:hAnsiTheme="minorHAnsi"/>
          <w:noProof/>
          <w:sz w:val="22"/>
        </w:rPr>
      </w:pPr>
      <w:r>
        <w:rPr>
          <w:noProof/>
        </w:rPr>
        <w:t>8.1</w:t>
      </w:r>
      <w:r>
        <w:rPr>
          <w:rFonts w:asciiTheme="minorHAnsi" w:hAnsiTheme="minorHAnsi"/>
          <w:noProof/>
          <w:sz w:val="22"/>
        </w:rPr>
        <w:tab/>
      </w:r>
      <w:r>
        <w:rPr>
          <w:noProof/>
        </w:rPr>
        <w:t>Accountabilities</w:t>
      </w:r>
      <w:r>
        <w:rPr>
          <w:noProof/>
        </w:rPr>
        <w:tab/>
      </w:r>
      <w:r>
        <w:rPr>
          <w:noProof/>
        </w:rPr>
        <w:fldChar w:fldCharType="begin"/>
      </w:r>
      <w:r>
        <w:rPr>
          <w:noProof/>
        </w:rPr>
        <w:instrText xml:space="preserve"> PAGEREF _Toc67494658 \h </w:instrText>
      </w:r>
      <w:r>
        <w:rPr>
          <w:noProof/>
        </w:rPr>
      </w:r>
      <w:r>
        <w:rPr>
          <w:noProof/>
        </w:rPr>
        <w:fldChar w:fldCharType="separate"/>
      </w:r>
      <w:r w:rsidR="00166F1D">
        <w:rPr>
          <w:noProof/>
        </w:rPr>
        <w:t>9</w:t>
      </w:r>
      <w:r>
        <w:rPr>
          <w:noProof/>
        </w:rPr>
        <w:fldChar w:fldCharType="end"/>
      </w:r>
    </w:p>
    <w:p w14:paraId="3D8F4231" w14:textId="77777777" w:rsidR="00937202" w:rsidRDefault="00937202">
      <w:pPr>
        <w:pStyle w:val="TOC1"/>
        <w:rPr>
          <w:rFonts w:asciiTheme="minorHAnsi" w:hAnsiTheme="minorHAnsi"/>
          <w:noProof/>
          <w:sz w:val="22"/>
        </w:rPr>
      </w:pPr>
      <w:r>
        <w:rPr>
          <w:noProof/>
        </w:rPr>
        <w:t>9</w:t>
      </w:r>
      <w:r>
        <w:rPr>
          <w:rFonts w:asciiTheme="minorHAnsi" w:hAnsiTheme="minorHAnsi"/>
          <w:noProof/>
          <w:sz w:val="22"/>
        </w:rPr>
        <w:tab/>
      </w:r>
      <w:r>
        <w:rPr>
          <w:noProof/>
        </w:rPr>
        <w:t>References</w:t>
      </w:r>
      <w:r>
        <w:rPr>
          <w:noProof/>
        </w:rPr>
        <w:tab/>
      </w:r>
      <w:r>
        <w:rPr>
          <w:noProof/>
        </w:rPr>
        <w:fldChar w:fldCharType="begin"/>
      </w:r>
      <w:r>
        <w:rPr>
          <w:noProof/>
        </w:rPr>
        <w:instrText xml:space="preserve"> PAGEREF _Toc67494659 \h </w:instrText>
      </w:r>
      <w:r>
        <w:rPr>
          <w:noProof/>
        </w:rPr>
      </w:r>
      <w:r>
        <w:rPr>
          <w:noProof/>
        </w:rPr>
        <w:fldChar w:fldCharType="separate"/>
      </w:r>
      <w:r w:rsidR="00166F1D">
        <w:rPr>
          <w:noProof/>
        </w:rPr>
        <w:t>10</w:t>
      </w:r>
      <w:r>
        <w:rPr>
          <w:noProof/>
        </w:rPr>
        <w:fldChar w:fldCharType="end"/>
      </w:r>
    </w:p>
    <w:p w14:paraId="3BEB35E8" w14:textId="77777777" w:rsidR="00937202" w:rsidRDefault="00937202">
      <w:pPr>
        <w:pStyle w:val="TOC2"/>
        <w:rPr>
          <w:rFonts w:asciiTheme="minorHAnsi" w:hAnsiTheme="minorHAnsi"/>
          <w:noProof/>
          <w:sz w:val="22"/>
        </w:rPr>
      </w:pPr>
      <w:r>
        <w:rPr>
          <w:noProof/>
        </w:rPr>
        <w:t>9.1</w:t>
      </w:r>
      <w:r>
        <w:rPr>
          <w:rFonts w:asciiTheme="minorHAnsi" w:hAnsiTheme="minorHAnsi"/>
          <w:noProof/>
          <w:sz w:val="22"/>
        </w:rPr>
        <w:tab/>
      </w:r>
      <w:r>
        <w:rPr>
          <w:noProof/>
        </w:rPr>
        <w:t>Related documents</w:t>
      </w:r>
      <w:r>
        <w:rPr>
          <w:noProof/>
        </w:rPr>
        <w:tab/>
      </w:r>
      <w:r>
        <w:rPr>
          <w:noProof/>
        </w:rPr>
        <w:fldChar w:fldCharType="begin"/>
      </w:r>
      <w:r>
        <w:rPr>
          <w:noProof/>
        </w:rPr>
        <w:instrText xml:space="preserve"> PAGEREF _Toc67494660 \h </w:instrText>
      </w:r>
      <w:r>
        <w:rPr>
          <w:noProof/>
        </w:rPr>
      </w:r>
      <w:r>
        <w:rPr>
          <w:noProof/>
        </w:rPr>
        <w:fldChar w:fldCharType="separate"/>
      </w:r>
      <w:r w:rsidR="00166F1D">
        <w:rPr>
          <w:noProof/>
        </w:rPr>
        <w:t>10</w:t>
      </w:r>
      <w:r>
        <w:rPr>
          <w:noProof/>
        </w:rPr>
        <w:fldChar w:fldCharType="end"/>
      </w:r>
    </w:p>
    <w:p w14:paraId="497FD288" w14:textId="77777777" w:rsidR="00937202" w:rsidRDefault="00937202">
      <w:pPr>
        <w:pStyle w:val="TOC1"/>
        <w:rPr>
          <w:rFonts w:asciiTheme="minorHAnsi" w:hAnsiTheme="minorHAnsi"/>
          <w:noProof/>
          <w:sz w:val="22"/>
        </w:rPr>
      </w:pPr>
      <w:r>
        <w:rPr>
          <w:noProof/>
        </w:rPr>
        <w:t>10</w:t>
      </w:r>
      <w:r>
        <w:rPr>
          <w:rFonts w:asciiTheme="minorHAnsi" w:hAnsiTheme="minorHAnsi"/>
          <w:noProof/>
          <w:sz w:val="22"/>
        </w:rPr>
        <w:tab/>
      </w:r>
      <w:r>
        <w:rPr>
          <w:noProof/>
        </w:rPr>
        <w:t>Counselling services</w:t>
      </w:r>
      <w:r>
        <w:rPr>
          <w:noProof/>
        </w:rPr>
        <w:tab/>
      </w:r>
      <w:r>
        <w:rPr>
          <w:noProof/>
        </w:rPr>
        <w:fldChar w:fldCharType="begin"/>
      </w:r>
      <w:r>
        <w:rPr>
          <w:noProof/>
        </w:rPr>
        <w:instrText xml:space="preserve"> PAGEREF _Toc67494661 \h </w:instrText>
      </w:r>
      <w:r>
        <w:rPr>
          <w:noProof/>
        </w:rPr>
      </w:r>
      <w:r>
        <w:rPr>
          <w:noProof/>
        </w:rPr>
        <w:fldChar w:fldCharType="separate"/>
      </w:r>
      <w:r w:rsidR="00166F1D">
        <w:rPr>
          <w:noProof/>
        </w:rPr>
        <w:t>10</w:t>
      </w:r>
      <w:r>
        <w:rPr>
          <w:noProof/>
        </w:rPr>
        <w:fldChar w:fldCharType="end"/>
      </w:r>
    </w:p>
    <w:p w14:paraId="47BC8FA9" w14:textId="77777777" w:rsidR="0068394D" w:rsidRDefault="001F0C09" w:rsidP="001F0C09">
      <w:r w:rsidRPr="00A83A66">
        <w:fldChar w:fldCharType="end"/>
      </w:r>
    </w:p>
    <w:p w14:paraId="27E02196" w14:textId="77777777" w:rsidR="001F0C09" w:rsidRDefault="0068394D" w:rsidP="00E814DF">
      <w:pPr>
        <w:pStyle w:val="Heading1"/>
        <w:keepLines w:val="0"/>
        <w:spacing w:before="120" w:after="120"/>
        <w:ind w:left="360" w:hanging="360"/>
      </w:pPr>
      <w:r>
        <w:br w:type="page"/>
      </w:r>
      <w:bookmarkStart w:id="1" w:name="_Toc67494636"/>
      <w:r w:rsidR="001F0C09" w:rsidRPr="00A83A66">
        <w:lastRenderedPageBreak/>
        <w:t>Introduction</w:t>
      </w:r>
      <w:bookmarkEnd w:id="1"/>
    </w:p>
    <w:p w14:paraId="5C752D24" w14:textId="77777777" w:rsidR="001F0C09" w:rsidRDefault="001F0C09" w:rsidP="00E814DF">
      <w:pPr>
        <w:pStyle w:val="Heading2"/>
        <w:keepLines w:val="0"/>
        <w:spacing w:before="120" w:after="120"/>
      </w:pPr>
      <w:bookmarkStart w:id="2" w:name="_Toc67494637"/>
      <w:r w:rsidRPr="00A83A66">
        <w:t>Purpose</w:t>
      </w:r>
      <w:bookmarkEnd w:id="2"/>
    </w:p>
    <w:p w14:paraId="16519A05" w14:textId="77777777" w:rsidR="00670F64" w:rsidRDefault="002327E8" w:rsidP="00E814DF">
      <w:pPr>
        <w:spacing w:before="120" w:after="120"/>
      </w:pPr>
      <w:r>
        <w:t xml:space="preserve">The purpose of the Rates and Charges Deferment and </w:t>
      </w:r>
      <w:r w:rsidR="00E814DF">
        <w:t xml:space="preserve">Financial </w:t>
      </w:r>
      <w:r>
        <w:t>Hardship Policy (the Policy) is to establish Council policy in relation to:</w:t>
      </w:r>
    </w:p>
    <w:p w14:paraId="538E606C" w14:textId="77777777" w:rsidR="00670F64" w:rsidRPr="00670F64" w:rsidRDefault="004C7561" w:rsidP="00E814DF">
      <w:pPr>
        <w:pStyle w:val="ListParagraph"/>
        <w:numPr>
          <w:ilvl w:val="0"/>
          <w:numId w:val="19"/>
        </w:numPr>
        <w:spacing w:before="120" w:after="120"/>
        <w:contextualSpacing w:val="0"/>
      </w:pPr>
      <w:r w:rsidRPr="00670F64">
        <w:rPr>
          <w:szCs w:val="24"/>
        </w:rPr>
        <w:t>Management of the payment of rates and charges by special arrangement;</w:t>
      </w:r>
    </w:p>
    <w:p w14:paraId="1815E854" w14:textId="77777777" w:rsidR="00670F64" w:rsidRPr="00670F64" w:rsidRDefault="004C7561" w:rsidP="00E814DF">
      <w:pPr>
        <w:pStyle w:val="ListParagraph"/>
        <w:numPr>
          <w:ilvl w:val="0"/>
          <w:numId w:val="19"/>
        </w:numPr>
        <w:spacing w:before="120" w:after="120"/>
        <w:contextualSpacing w:val="0"/>
      </w:pPr>
      <w:r w:rsidRPr="00670F64">
        <w:rPr>
          <w:szCs w:val="24"/>
        </w:rPr>
        <w:t>Applications to defer payment of rates and charges;</w:t>
      </w:r>
    </w:p>
    <w:p w14:paraId="1B7E90DF" w14:textId="77777777" w:rsidR="00670F64" w:rsidRPr="00670F64" w:rsidRDefault="004C7561" w:rsidP="00E814DF">
      <w:pPr>
        <w:pStyle w:val="ListParagraph"/>
        <w:numPr>
          <w:ilvl w:val="0"/>
          <w:numId w:val="19"/>
        </w:numPr>
        <w:spacing w:before="120" w:after="120"/>
        <w:contextualSpacing w:val="0"/>
      </w:pPr>
      <w:r w:rsidRPr="00670F64">
        <w:rPr>
          <w:szCs w:val="24"/>
        </w:rPr>
        <w:t xml:space="preserve">Applications to have rates and charges waived; and </w:t>
      </w:r>
    </w:p>
    <w:p w14:paraId="618870E2" w14:textId="77777777" w:rsidR="004C7561" w:rsidRPr="00670F64" w:rsidRDefault="004C7561" w:rsidP="00E814DF">
      <w:pPr>
        <w:pStyle w:val="ListParagraph"/>
        <w:numPr>
          <w:ilvl w:val="0"/>
          <w:numId w:val="19"/>
        </w:numPr>
        <w:spacing w:before="120" w:after="120"/>
        <w:contextualSpacing w:val="0"/>
      </w:pPr>
      <w:r w:rsidRPr="00670F64">
        <w:rPr>
          <w:szCs w:val="24"/>
        </w:rPr>
        <w:t>Levying of penalty interest on outstanding rates and charges.</w:t>
      </w:r>
    </w:p>
    <w:p w14:paraId="4A5F7EF1" w14:textId="77777777" w:rsidR="00F41774" w:rsidRDefault="00670F64" w:rsidP="00E814DF">
      <w:pPr>
        <w:pStyle w:val="BodyText"/>
        <w:spacing w:before="120" w:line="240" w:lineRule="auto"/>
        <w:rPr>
          <w:sz w:val="24"/>
          <w:lang w:val="en-AU"/>
        </w:rPr>
      </w:pPr>
      <w:r w:rsidRPr="00893FB4">
        <w:rPr>
          <w:sz w:val="24"/>
          <w:lang w:val="en-AU"/>
        </w:rPr>
        <w:t>Th</w:t>
      </w:r>
      <w:r w:rsidR="00F55B8D">
        <w:rPr>
          <w:sz w:val="24"/>
          <w:lang w:val="en-AU"/>
        </w:rPr>
        <w:t xml:space="preserve">e objective of the Policy </w:t>
      </w:r>
      <w:r w:rsidRPr="00893FB4">
        <w:rPr>
          <w:sz w:val="24"/>
          <w:lang w:val="en-AU"/>
        </w:rPr>
        <w:t xml:space="preserve">is to ensure a fair and consistent approach is applied to all </w:t>
      </w:r>
      <w:r w:rsidR="00F55B8D">
        <w:rPr>
          <w:sz w:val="24"/>
          <w:lang w:val="en-AU"/>
        </w:rPr>
        <w:t xml:space="preserve">ratepayers </w:t>
      </w:r>
      <w:r w:rsidRPr="00893FB4">
        <w:rPr>
          <w:sz w:val="24"/>
          <w:lang w:val="en-AU"/>
        </w:rPr>
        <w:t>seek</w:t>
      </w:r>
      <w:r w:rsidR="00F55B8D">
        <w:rPr>
          <w:sz w:val="24"/>
          <w:lang w:val="en-AU"/>
        </w:rPr>
        <w:t>ing</w:t>
      </w:r>
      <w:r w:rsidRPr="00893FB4">
        <w:rPr>
          <w:sz w:val="24"/>
          <w:lang w:val="en-AU"/>
        </w:rPr>
        <w:t xml:space="preserve"> financial relief from Council in regard to the payment </w:t>
      </w:r>
      <w:r w:rsidR="00F55B8D">
        <w:rPr>
          <w:sz w:val="24"/>
          <w:lang w:val="en-AU"/>
        </w:rPr>
        <w:t xml:space="preserve">of </w:t>
      </w:r>
      <w:r w:rsidRPr="00893FB4">
        <w:rPr>
          <w:sz w:val="24"/>
          <w:lang w:val="en-AU"/>
        </w:rPr>
        <w:t>their rates and charges, deferring payment of rates and charges and the application of penalty interest to overdue rates and charges.</w:t>
      </w:r>
    </w:p>
    <w:p w14:paraId="4C95D285" w14:textId="77777777" w:rsidR="00670F64" w:rsidRDefault="00912B3B" w:rsidP="00E814DF">
      <w:pPr>
        <w:pStyle w:val="BodyText"/>
        <w:spacing w:before="120" w:line="240" w:lineRule="auto"/>
        <w:rPr>
          <w:sz w:val="24"/>
          <w:lang w:val="en-AU"/>
        </w:rPr>
      </w:pPr>
      <w:r>
        <w:rPr>
          <w:sz w:val="24"/>
          <w:lang w:val="en-AU"/>
        </w:rPr>
        <w:t>The application of fairness as a principle also applies to recognising the impact of unpaid rates on those who have paid their rates in full.</w:t>
      </w:r>
    </w:p>
    <w:p w14:paraId="2ABA1288" w14:textId="77777777" w:rsidR="001F0C09" w:rsidRPr="00A83A66" w:rsidRDefault="001F0C09" w:rsidP="00E814DF">
      <w:pPr>
        <w:pStyle w:val="Heading2"/>
        <w:keepLines w:val="0"/>
        <w:spacing w:before="120" w:after="120"/>
      </w:pPr>
      <w:bookmarkStart w:id="3" w:name="_Toc67494638"/>
      <w:r w:rsidRPr="00A83A66">
        <w:t>Scope</w:t>
      </w:r>
      <w:bookmarkEnd w:id="3"/>
    </w:p>
    <w:p w14:paraId="3F65B98F" w14:textId="77777777" w:rsidR="002327E8" w:rsidRDefault="002327E8" w:rsidP="00E814DF">
      <w:pPr>
        <w:spacing w:before="120" w:after="120"/>
      </w:pPr>
      <w:r w:rsidRPr="002327E8">
        <w:t>Th</w:t>
      </w:r>
      <w:r w:rsidR="00F55B8D">
        <w:t xml:space="preserve">e Policy </w:t>
      </w:r>
      <w:r w:rsidR="0017589D">
        <w:t>extends</w:t>
      </w:r>
      <w:r w:rsidRPr="002327E8">
        <w:t xml:space="preserve"> to all </w:t>
      </w:r>
      <w:r w:rsidR="00F55B8D">
        <w:t xml:space="preserve">persons liable for rates and charges </w:t>
      </w:r>
      <w:r w:rsidRPr="002327E8">
        <w:t>within the Boroondara municipality.</w:t>
      </w:r>
    </w:p>
    <w:p w14:paraId="3C8C67BC" w14:textId="77777777" w:rsidR="002327E8" w:rsidRDefault="00893FB4" w:rsidP="00E814DF">
      <w:pPr>
        <w:spacing w:before="120" w:after="120"/>
      </w:pPr>
      <w:r>
        <w:t>Th</w:t>
      </w:r>
      <w:r w:rsidR="00F55B8D">
        <w:t xml:space="preserve">e Policy </w:t>
      </w:r>
      <w:r w:rsidR="002327E8" w:rsidRPr="002327E8">
        <w:t xml:space="preserve">will be applied to all applications made to Council for alternative </w:t>
      </w:r>
      <w:r w:rsidR="00683643">
        <w:t>options</w:t>
      </w:r>
      <w:r w:rsidR="002327E8" w:rsidRPr="002327E8">
        <w:t xml:space="preserve"> for the payment of rates and charges.</w:t>
      </w:r>
    </w:p>
    <w:p w14:paraId="71746764" w14:textId="77777777" w:rsidR="002327E8" w:rsidRDefault="002327E8" w:rsidP="00E814DF">
      <w:pPr>
        <w:spacing w:before="120" w:after="120"/>
        <w:rPr>
          <w:rFonts w:eastAsia="Times New Roman" w:cs="Arial"/>
          <w:szCs w:val="24"/>
        </w:rPr>
      </w:pPr>
      <w:r w:rsidRPr="002327E8">
        <w:rPr>
          <w:rFonts w:eastAsia="Times New Roman" w:cs="Arial"/>
          <w:szCs w:val="24"/>
        </w:rPr>
        <w:t xml:space="preserve">A </w:t>
      </w:r>
      <w:r w:rsidR="00F55B8D">
        <w:rPr>
          <w:rFonts w:eastAsia="Times New Roman" w:cs="Arial"/>
          <w:szCs w:val="24"/>
        </w:rPr>
        <w:t xml:space="preserve">person </w:t>
      </w:r>
      <w:r w:rsidRPr="002327E8">
        <w:rPr>
          <w:rFonts w:eastAsia="Times New Roman" w:cs="Arial"/>
          <w:szCs w:val="24"/>
        </w:rPr>
        <w:t>who requires ad</w:t>
      </w:r>
      <w:r w:rsidR="00683643">
        <w:rPr>
          <w:rFonts w:eastAsia="Times New Roman" w:cs="Arial"/>
          <w:szCs w:val="24"/>
        </w:rPr>
        <w:t xml:space="preserve">ditional assistance under </w:t>
      </w:r>
      <w:r w:rsidR="00F55B8D">
        <w:rPr>
          <w:rFonts w:eastAsia="Times New Roman" w:cs="Arial"/>
          <w:szCs w:val="24"/>
        </w:rPr>
        <w:t xml:space="preserve">the Policy </w:t>
      </w:r>
      <w:r w:rsidRPr="002327E8">
        <w:rPr>
          <w:rFonts w:eastAsia="Times New Roman" w:cs="Arial"/>
          <w:szCs w:val="24"/>
        </w:rPr>
        <w:t>is defined as someone who has the intention but not the capacity to pay their account, either through lack of financial resources, or the ability to meet specific timelines.</w:t>
      </w:r>
    </w:p>
    <w:p w14:paraId="19AF6E34" w14:textId="77777777" w:rsidR="001F0C09" w:rsidRPr="00A83A66" w:rsidRDefault="001F0C09" w:rsidP="00E814DF">
      <w:pPr>
        <w:pStyle w:val="Heading2"/>
        <w:keepLines w:val="0"/>
        <w:spacing w:before="120" w:after="120"/>
      </w:pPr>
      <w:bookmarkStart w:id="4" w:name="_Toc67494639"/>
      <w:r w:rsidRPr="00A83A66">
        <w:t>Corporate framework</w:t>
      </w:r>
      <w:bookmarkEnd w:id="4"/>
    </w:p>
    <w:p w14:paraId="7A237291" w14:textId="77777777" w:rsidR="001F0C09" w:rsidRPr="004C7561" w:rsidRDefault="001F0C09" w:rsidP="00E814DF">
      <w:pPr>
        <w:spacing w:before="120" w:after="120"/>
      </w:pPr>
      <w:r w:rsidRPr="004C7561">
        <w:t>Th</w:t>
      </w:r>
      <w:r w:rsidR="00F55B8D">
        <w:t xml:space="preserve">e Policy </w:t>
      </w:r>
      <w:r w:rsidRPr="004C7561">
        <w:t>supports Council’s Mission and Vision by addressing the following ob</w:t>
      </w:r>
      <w:r w:rsidR="004C7561" w:rsidRPr="004C7561">
        <w:t>jective in the Council Plan 2017-21</w:t>
      </w:r>
      <w:r w:rsidRPr="004C7561">
        <w:t>.</w:t>
      </w:r>
    </w:p>
    <w:p w14:paraId="3CEF0EED" w14:textId="77777777" w:rsidR="00F5467B" w:rsidRDefault="004C7561" w:rsidP="00E814DF">
      <w:pPr>
        <w:pStyle w:val="CM54"/>
        <w:spacing w:before="120" w:after="120"/>
        <w:rPr>
          <w:rFonts w:ascii="Arial" w:hAnsi="Arial" w:cs="Arial"/>
          <w:bCs/>
        </w:rPr>
      </w:pPr>
      <w:r w:rsidRPr="004C7561">
        <w:rPr>
          <w:rFonts w:ascii="Arial" w:hAnsi="Arial" w:cs="Arial"/>
          <w:bCs/>
        </w:rPr>
        <w:t xml:space="preserve">Strategic objective 7 </w:t>
      </w:r>
      <w:r>
        <w:rPr>
          <w:rFonts w:ascii="Arial" w:hAnsi="Arial" w:cs="Arial"/>
          <w:bCs/>
        </w:rPr>
        <w:t xml:space="preserve">- </w:t>
      </w:r>
      <w:r w:rsidRPr="00416283">
        <w:rPr>
          <w:rFonts w:ascii="Arial" w:hAnsi="Arial" w:cs="Arial"/>
          <w:bCs/>
          <w:i/>
        </w:rPr>
        <w:t>Ensure that ethical, financial and socially responsible decision making reflects community needs and is based on principles of accountability, transparency, responsiveness and consultation</w:t>
      </w:r>
      <w:r w:rsidRPr="004C7561">
        <w:rPr>
          <w:rFonts w:ascii="Arial" w:hAnsi="Arial" w:cs="Arial"/>
          <w:bCs/>
        </w:rPr>
        <w:t>.</w:t>
      </w:r>
    </w:p>
    <w:p w14:paraId="3A1C6374" w14:textId="77777777" w:rsidR="00D26856" w:rsidRPr="00D26856" w:rsidRDefault="00D26856" w:rsidP="00D26856"/>
    <w:p w14:paraId="6E202C4F" w14:textId="77777777" w:rsidR="001F0C09" w:rsidRPr="00A83A66" w:rsidRDefault="001F0C09" w:rsidP="00E814DF">
      <w:pPr>
        <w:pStyle w:val="Heading1"/>
        <w:keepLines w:val="0"/>
        <w:spacing w:before="120" w:after="120"/>
        <w:ind w:left="360" w:hanging="360"/>
      </w:pPr>
      <w:bookmarkStart w:id="5" w:name="_Toc67494640"/>
      <w:r w:rsidRPr="00A83A66">
        <w:t>Background</w:t>
      </w:r>
      <w:bookmarkEnd w:id="5"/>
    </w:p>
    <w:p w14:paraId="6350C45D" w14:textId="77777777" w:rsidR="00F55B8D" w:rsidRDefault="00F55B8D" w:rsidP="00E814DF">
      <w:pPr>
        <w:pStyle w:val="BodyText"/>
        <w:spacing w:before="120" w:line="240" w:lineRule="auto"/>
        <w:rPr>
          <w:sz w:val="24"/>
          <w:lang w:val="en-AU"/>
        </w:rPr>
      </w:pPr>
      <w:r w:rsidRPr="00F55B8D">
        <w:rPr>
          <w:sz w:val="24"/>
          <w:lang w:val="en-AU"/>
        </w:rPr>
        <w:t xml:space="preserve">Municipal rates constitute the majority of Council’s annual income. </w:t>
      </w:r>
      <w:r>
        <w:rPr>
          <w:sz w:val="24"/>
          <w:lang w:val="en-AU"/>
        </w:rPr>
        <w:t xml:space="preserve"> </w:t>
      </w:r>
      <w:r w:rsidRPr="00F55B8D">
        <w:rPr>
          <w:sz w:val="24"/>
          <w:lang w:val="en-AU"/>
        </w:rPr>
        <w:t xml:space="preserve">Municipal rates are raised in accordance with the </w:t>
      </w:r>
      <w:r w:rsidRPr="00F55B8D">
        <w:rPr>
          <w:i/>
          <w:sz w:val="24"/>
          <w:lang w:val="en-AU"/>
        </w:rPr>
        <w:t xml:space="preserve">Local Government Act </w:t>
      </w:r>
      <w:r w:rsidRPr="00F55B8D">
        <w:rPr>
          <w:sz w:val="24"/>
          <w:lang w:val="en-AU"/>
        </w:rPr>
        <w:t xml:space="preserve">1989 and provide a number of options through which payments can be made. </w:t>
      </w:r>
    </w:p>
    <w:p w14:paraId="2C8A12C1" w14:textId="77777777" w:rsidR="00F55B8D" w:rsidRDefault="00F55B8D" w:rsidP="00E814DF">
      <w:pPr>
        <w:pStyle w:val="BodyText"/>
        <w:spacing w:before="120" w:line="240" w:lineRule="auto"/>
        <w:rPr>
          <w:sz w:val="24"/>
          <w:lang w:val="en-AU"/>
        </w:rPr>
      </w:pPr>
      <w:r w:rsidRPr="00F55B8D">
        <w:rPr>
          <w:sz w:val="24"/>
          <w:lang w:val="en-AU"/>
        </w:rPr>
        <w:t xml:space="preserve">Council recognises managing financial hardship is a shared responsibility. </w:t>
      </w:r>
      <w:r>
        <w:rPr>
          <w:sz w:val="24"/>
          <w:lang w:val="en-AU"/>
        </w:rPr>
        <w:t xml:space="preserve"> </w:t>
      </w:r>
      <w:r w:rsidRPr="00F55B8D">
        <w:rPr>
          <w:sz w:val="24"/>
          <w:lang w:val="en-AU"/>
        </w:rPr>
        <w:t xml:space="preserve">Sections 170, 171 and 171A of the </w:t>
      </w:r>
      <w:r w:rsidRPr="00F55B8D">
        <w:rPr>
          <w:i/>
          <w:sz w:val="24"/>
          <w:lang w:val="en-AU"/>
        </w:rPr>
        <w:t xml:space="preserve">Local Government Act </w:t>
      </w:r>
      <w:r w:rsidRPr="00F55B8D">
        <w:rPr>
          <w:sz w:val="24"/>
          <w:lang w:val="en-AU"/>
        </w:rPr>
        <w:t xml:space="preserve">1989 give Council the power to defer and / </w:t>
      </w:r>
      <w:r w:rsidR="00850961" w:rsidRPr="00850961">
        <w:rPr>
          <w:sz w:val="24"/>
          <w:lang w:val="en-AU"/>
        </w:rPr>
        <w:t>or waive in whole or part the payment of rates and charges</w:t>
      </w:r>
      <w:r w:rsidR="00850961">
        <w:rPr>
          <w:sz w:val="24"/>
          <w:lang w:val="en-AU"/>
        </w:rPr>
        <w:t xml:space="preserve"> </w:t>
      </w:r>
      <w:r w:rsidRPr="00F55B8D">
        <w:rPr>
          <w:sz w:val="24"/>
          <w:lang w:val="en-AU"/>
        </w:rPr>
        <w:t>if Council determines the enforcement of the requirement to pay would c</w:t>
      </w:r>
      <w:r w:rsidR="00454CA4">
        <w:rPr>
          <w:sz w:val="24"/>
          <w:lang w:val="en-AU"/>
        </w:rPr>
        <w:t>ause hardship to the ratepayer.</w:t>
      </w:r>
    </w:p>
    <w:p w14:paraId="47FE5054" w14:textId="77777777" w:rsidR="00F55B8D" w:rsidRPr="00F55B8D" w:rsidRDefault="00F55B8D" w:rsidP="00E814DF">
      <w:pPr>
        <w:pStyle w:val="BodyText"/>
        <w:spacing w:before="120" w:line="240" w:lineRule="auto"/>
        <w:rPr>
          <w:sz w:val="24"/>
          <w:lang w:val="en-AU"/>
        </w:rPr>
      </w:pPr>
      <w:r w:rsidRPr="00F55B8D">
        <w:rPr>
          <w:sz w:val="24"/>
          <w:lang w:val="en-AU"/>
        </w:rPr>
        <w:lastRenderedPageBreak/>
        <w:t xml:space="preserve">The Policy </w:t>
      </w:r>
      <w:r w:rsidR="00454CA4">
        <w:rPr>
          <w:sz w:val="24"/>
          <w:lang w:val="en-AU"/>
        </w:rPr>
        <w:t xml:space="preserve">enables </w:t>
      </w:r>
      <w:r w:rsidR="00062442">
        <w:rPr>
          <w:sz w:val="24"/>
          <w:lang w:val="en-AU"/>
        </w:rPr>
        <w:t xml:space="preserve">a </w:t>
      </w:r>
      <w:r w:rsidRPr="00F55B8D">
        <w:rPr>
          <w:sz w:val="24"/>
          <w:lang w:val="en-AU"/>
        </w:rPr>
        <w:t xml:space="preserve">person liable for rates and charges, and experiencing hardship, to make application to Council for assistance relating to rates and charges levied on a property under the </w:t>
      </w:r>
      <w:r w:rsidRPr="00F55B8D">
        <w:rPr>
          <w:i/>
          <w:sz w:val="24"/>
          <w:lang w:val="en-AU"/>
        </w:rPr>
        <w:t xml:space="preserve">Local Government Act </w:t>
      </w:r>
      <w:r w:rsidRPr="00F55B8D">
        <w:rPr>
          <w:sz w:val="24"/>
          <w:lang w:val="en-AU"/>
        </w:rPr>
        <w:t>1989</w:t>
      </w:r>
      <w:r w:rsidR="00454CA4" w:rsidRPr="00454CA4">
        <w:rPr>
          <w:sz w:val="24"/>
          <w:lang w:val="en-AU"/>
        </w:rPr>
        <w:t>.</w:t>
      </w:r>
    </w:p>
    <w:p w14:paraId="025C74AC" w14:textId="77777777" w:rsidR="000944E1" w:rsidRDefault="000944E1" w:rsidP="00E814DF">
      <w:pPr>
        <w:spacing w:before="120" w:after="120"/>
      </w:pPr>
      <w:r>
        <w:t xml:space="preserve">The </w:t>
      </w:r>
      <w:r w:rsidRPr="000944E1">
        <w:rPr>
          <w:i/>
        </w:rPr>
        <w:t xml:space="preserve">Local Government Act </w:t>
      </w:r>
      <w:r>
        <w:t>1989 requires that all rateable properties are issued with an annual rates and charges notice providing all options by which payments can be made.</w:t>
      </w:r>
    </w:p>
    <w:p w14:paraId="2FF488E8" w14:textId="77777777" w:rsidR="000944E1" w:rsidRDefault="000944E1" w:rsidP="00E814DF">
      <w:pPr>
        <w:spacing w:before="120" w:after="120"/>
      </w:pPr>
      <w:r>
        <w:t xml:space="preserve">The timely collection of rates and charges ensures adequate revenue for the provision of council services and </w:t>
      </w:r>
      <w:r w:rsidR="00683643">
        <w:t xml:space="preserve">planned </w:t>
      </w:r>
      <w:r>
        <w:t>capital works projects</w:t>
      </w:r>
      <w:r w:rsidR="007F198B">
        <w:t xml:space="preserve"> </w:t>
      </w:r>
      <w:r w:rsidR="00062442">
        <w:t xml:space="preserve">provided by </w:t>
      </w:r>
      <w:r w:rsidR="007F198B">
        <w:t xml:space="preserve">Council </w:t>
      </w:r>
      <w:r w:rsidR="00062442">
        <w:t>for the community</w:t>
      </w:r>
      <w:r w:rsidR="007F198B">
        <w:t>.</w:t>
      </w:r>
    </w:p>
    <w:p w14:paraId="5334FC62" w14:textId="77777777" w:rsidR="007F198B" w:rsidRDefault="007F198B" w:rsidP="00E814DF">
      <w:pPr>
        <w:spacing w:before="120" w:after="120"/>
      </w:pPr>
      <w:r>
        <w:t>Council is committed to providing flexibility in its payment options including flexible special payment arrangement</w:t>
      </w:r>
      <w:r w:rsidR="00683643">
        <w:t>s</w:t>
      </w:r>
      <w:r>
        <w:t xml:space="preserve"> where financial </w:t>
      </w:r>
      <w:r w:rsidR="00E814DF">
        <w:t xml:space="preserve">difficulty or financial </w:t>
      </w:r>
      <w:r>
        <w:t>hardship is established.</w:t>
      </w:r>
    </w:p>
    <w:p w14:paraId="32C30CC0" w14:textId="77777777" w:rsidR="001F0C09" w:rsidRPr="00A83A66" w:rsidRDefault="001F0C09" w:rsidP="00E814DF">
      <w:pPr>
        <w:pStyle w:val="Heading2"/>
        <w:keepLines w:val="0"/>
        <w:spacing w:before="120" w:after="120"/>
      </w:pPr>
      <w:bookmarkStart w:id="6" w:name="_Toc67494641"/>
      <w:r w:rsidRPr="00A83A66">
        <w:t>Policy environment</w:t>
      </w:r>
      <w:bookmarkEnd w:id="6"/>
    </w:p>
    <w:p w14:paraId="7FCCF0B9" w14:textId="77777777" w:rsidR="00683643" w:rsidRDefault="00893FB4" w:rsidP="00E814DF">
      <w:pPr>
        <w:shd w:val="clear" w:color="auto" w:fill="FFFFFF"/>
        <w:spacing w:before="120" w:after="120"/>
        <w:rPr>
          <w:rFonts w:eastAsia="Times New Roman" w:cs="Arial"/>
          <w:szCs w:val="24"/>
        </w:rPr>
      </w:pPr>
      <w:r>
        <w:rPr>
          <w:rFonts w:eastAsia="Times New Roman" w:cs="Arial"/>
          <w:szCs w:val="24"/>
        </w:rPr>
        <w:t>Th</w:t>
      </w:r>
      <w:r w:rsidR="00454CA4">
        <w:rPr>
          <w:rFonts w:eastAsia="Times New Roman" w:cs="Arial"/>
          <w:szCs w:val="24"/>
        </w:rPr>
        <w:t xml:space="preserve">e Policy </w:t>
      </w:r>
      <w:r>
        <w:rPr>
          <w:rFonts w:eastAsia="Times New Roman" w:cs="Arial"/>
          <w:szCs w:val="24"/>
        </w:rPr>
        <w:t>is</w:t>
      </w:r>
      <w:r w:rsidRPr="00893FB4">
        <w:rPr>
          <w:rFonts w:eastAsia="Times New Roman" w:cs="Arial"/>
          <w:szCs w:val="24"/>
        </w:rPr>
        <w:t xml:space="preserve"> based on a focus of shared responsibility and delivered in a model that supports self-determination. </w:t>
      </w:r>
      <w:r>
        <w:rPr>
          <w:rFonts w:eastAsia="Times New Roman" w:cs="Arial"/>
          <w:szCs w:val="24"/>
        </w:rPr>
        <w:t xml:space="preserve"> It is believed</w:t>
      </w:r>
      <w:r w:rsidRPr="00893FB4">
        <w:rPr>
          <w:rFonts w:eastAsia="Times New Roman" w:cs="Arial"/>
          <w:szCs w:val="24"/>
        </w:rPr>
        <w:t xml:space="preserve"> </w:t>
      </w:r>
      <w:r w:rsidR="00454CA4">
        <w:rPr>
          <w:rFonts w:eastAsia="Times New Roman" w:cs="Arial"/>
          <w:szCs w:val="24"/>
        </w:rPr>
        <w:t>ratepayers</w:t>
      </w:r>
      <w:r w:rsidRPr="00893FB4">
        <w:rPr>
          <w:rFonts w:eastAsia="Times New Roman" w:cs="Arial"/>
          <w:szCs w:val="24"/>
        </w:rPr>
        <w:t>, given the opportunity</w:t>
      </w:r>
      <w:r>
        <w:rPr>
          <w:rFonts w:eastAsia="Times New Roman" w:cs="Arial"/>
          <w:szCs w:val="24"/>
        </w:rPr>
        <w:t>,</w:t>
      </w:r>
      <w:r w:rsidRPr="00893FB4">
        <w:rPr>
          <w:rFonts w:eastAsia="Times New Roman" w:cs="Arial"/>
          <w:szCs w:val="24"/>
        </w:rPr>
        <w:t xml:space="preserve"> actively work to manage their debt, and with the appropriate support are able to better gain control of </w:t>
      </w:r>
      <w:r w:rsidR="00687C79">
        <w:rPr>
          <w:rFonts w:eastAsia="Times New Roman" w:cs="Arial"/>
          <w:szCs w:val="24"/>
        </w:rPr>
        <w:t>their obligations</w:t>
      </w:r>
      <w:r w:rsidR="00945D49">
        <w:rPr>
          <w:rFonts w:eastAsia="Times New Roman" w:cs="Arial"/>
          <w:szCs w:val="24"/>
        </w:rPr>
        <w:t>.</w:t>
      </w:r>
    </w:p>
    <w:p w14:paraId="743BD447" w14:textId="2191C518" w:rsidR="004C7561" w:rsidRDefault="00683643" w:rsidP="00E814DF">
      <w:pPr>
        <w:shd w:val="clear" w:color="auto" w:fill="FFFFFF"/>
        <w:spacing w:before="120" w:after="120"/>
        <w:rPr>
          <w:rFonts w:eastAsia="Times New Roman" w:cs="Arial"/>
          <w:szCs w:val="24"/>
        </w:rPr>
      </w:pPr>
      <w:r>
        <w:rPr>
          <w:rFonts w:eastAsia="Times New Roman" w:cs="Arial"/>
          <w:szCs w:val="24"/>
        </w:rPr>
        <w:t>Council commits to working</w:t>
      </w:r>
      <w:r w:rsidR="00893FB4" w:rsidRPr="00893FB4">
        <w:rPr>
          <w:rFonts w:eastAsia="Times New Roman" w:cs="Arial"/>
          <w:szCs w:val="24"/>
        </w:rPr>
        <w:t xml:space="preserve"> with our </w:t>
      </w:r>
      <w:r w:rsidR="00687C79">
        <w:rPr>
          <w:rFonts w:eastAsia="Times New Roman" w:cs="Arial"/>
          <w:szCs w:val="24"/>
        </w:rPr>
        <w:t xml:space="preserve">ratepayers </w:t>
      </w:r>
      <w:r w:rsidR="00893FB4" w:rsidRPr="00893FB4">
        <w:rPr>
          <w:rFonts w:eastAsia="Times New Roman" w:cs="Arial"/>
          <w:szCs w:val="24"/>
        </w:rPr>
        <w:t xml:space="preserve">to ensure they feel listened to and understood, with </w:t>
      </w:r>
      <w:r w:rsidR="00062442">
        <w:rPr>
          <w:rFonts w:eastAsia="Times New Roman" w:cs="Arial"/>
          <w:szCs w:val="24"/>
        </w:rPr>
        <w:t xml:space="preserve">realistic and affordable payment </w:t>
      </w:r>
      <w:r w:rsidR="00893FB4" w:rsidRPr="00893FB4">
        <w:rPr>
          <w:rFonts w:eastAsia="Times New Roman" w:cs="Arial"/>
          <w:szCs w:val="24"/>
        </w:rPr>
        <w:t xml:space="preserve">arrangements established based on their individual financial situation. </w:t>
      </w:r>
      <w:r w:rsidR="00893FB4">
        <w:rPr>
          <w:rFonts w:eastAsia="Times New Roman" w:cs="Arial"/>
          <w:szCs w:val="24"/>
        </w:rPr>
        <w:t xml:space="preserve"> </w:t>
      </w:r>
      <w:r>
        <w:rPr>
          <w:rFonts w:eastAsia="Times New Roman" w:cs="Arial"/>
          <w:szCs w:val="24"/>
        </w:rPr>
        <w:t>A</w:t>
      </w:r>
      <w:r w:rsidR="00893FB4" w:rsidRPr="00893FB4">
        <w:rPr>
          <w:rFonts w:eastAsia="Times New Roman" w:cs="Arial"/>
          <w:szCs w:val="24"/>
        </w:rPr>
        <w:t xml:space="preserve"> holistic approach </w:t>
      </w:r>
      <w:r>
        <w:rPr>
          <w:rFonts w:eastAsia="Times New Roman" w:cs="Arial"/>
          <w:szCs w:val="24"/>
        </w:rPr>
        <w:t xml:space="preserve">has been developed for </w:t>
      </w:r>
      <w:r w:rsidR="00687C79">
        <w:rPr>
          <w:rFonts w:eastAsia="Times New Roman" w:cs="Arial"/>
          <w:szCs w:val="24"/>
        </w:rPr>
        <w:t xml:space="preserve">ratepayers </w:t>
      </w:r>
      <w:r w:rsidR="00893FB4" w:rsidRPr="00893FB4">
        <w:rPr>
          <w:rFonts w:eastAsia="Times New Roman" w:cs="Arial"/>
          <w:szCs w:val="24"/>
        </w:rPr>
        <w:t>in financial difficulty</w:t>
      </w:r>
      <w:r w:rsidR="00F41774">
        <w:rPr>
          <w:rFonts w:eastAsia="Times New Roman" w:cs="Arial"/>
          <w:szCs w:val="24"/>
        </w:rPr>
        <w:t xml:space="preserve"> </w:t>
      </w:r>
      <w:r w:rsidR="00062442">
        <w:rPr>
          <w:rFonts w:eastAsia="Times New Roman" w:cs="Arial"/>
          <w:szCs w:val="24"/>
        </w:rPr>
        <w:t>by</w:t>
      </w:r>
      <w:r w:rsidR="00893FB4" w:rsidRPr="00893FB4">
        <w:rPr>
          <w:rFonts w:eastAsia="Times New Roman" w:cs="Arial"/>
          <w:szCs w:val="24"/>
        </w:rPr>
        <w:t xml:space="preserve"> provid</w:t>
      </w:r>
      <w:r w:rsidR="00062442">
        <w:rPr>
          <w:rFonts w:eastAsia="Times New Roman" w:cs="Arial"/>
          <w:szCs w:val="24"/>
        </w:rPr>
        <w:t>ing</w:t>
      </w:r>
      <w:r w:rsidR="00893FB4" w:rsidRPr="00893FB4">
        <w:rPr>
          <w:rFonts w:eastAsia="Times New Roman" w:cs="Arial"/>
          <w:szCs w:val="24"/>
        </w:rPr>
        <w:t xml:space="preserve"> information </w:t>
      </w:r>
      <w:r w:rsidR="00062442">
        <w:rPr>
          <w:rFonts w:eastAsia="Times New Roman" w:cs="Arial"/>
          <w:szCs w:val="24"/>
        </w:rPr>
        <w:t>about</w:t>
      </w:r>
      <w:r w:rsidR="00893FB4" w:rsidRPr="00893FB4">
        <w:rPr>
          <w:rFonts w:eastAsia="Times New Roman" w:cs="Arial"/>
          <w:szCs w:val="24"/>
        </w:rPr>
        <w:t xml:space="preserve"> internal support programs as well as referrals to external agencies, where appropriate.</w:t>
      </w:r>
    </w:p>
    <w:p w14:paraId="364B975D" w14:textId="77777777" w:rsidR="001F0C09" w:rsidRPr="00A83A66" w:rsidRDefault="001F0C09" w:rsidP="00E814DF">
      <w:pPr>
        <w:pStyle w:val="Heading2"/>
        <w:keepLines w:val="0"/>
        <w:spacing w:before="120" w:after="120"/>
      </w:pPr>
      <w:bookmarkStart w:id="7" w:name="_Toc67494642"/>
      <w:r w:rsidRPr="00A83A66">
        <w:t>Policy context</w:t>
      </w:r>
      <w:bookmarkEnd w:id="7"/>
    </w:p>
    <w:p w14:paraId="0CFA9019" w14:textId="77777777" w:rsidR="00B55B37" w:rsidRDefault="00B55B37" w:rsidP="00E814DF">
      <w:pPr>
        <w:pStyle w:val="BodyText"/>
        <w:spacing w:before="120" w:line="240" w:lineRule="auto"/>
        <w:rPr>
          <w:sz w:val="24"/>
          <w:lang w:val="en-AU"/>
        </w:rPr>
      </w:pPr>
      <w:r w:rsidRPr="00B55B37">
        <w:rPr>
          <w:sz w:val="24"/>
          <w:lang w:val="en-AU"/>
        </w:rPr>
        <w:t xml:space="preserve">To allow all </w:t>
      </w:r>
      <w:r w:rsidR="00687C79">
        <w:rPr>
          <w:sz w:val="24"/>
          <w:lang w:val="en-AU"/>
        </w:rPr>
        <w:t xml:space="preserve">ratepayers </w:t>
      </w:r>
      <w:r w:rsidRPr="00B55B37">
        <w:rPr>
          <w:sz w:val="24"/>
          <w:lang w:val="en-AU"/>
        </w:rPr>
        <w:t>the opportunit</w:t>
      </w:r>
      <w:r>
        <w:rPr>
          <w:sz w:val="24"/>
          <w:lang w:val="en-AU"/>
        </w:rPr>
        <w:t>y</w:t>
      </w:r>
      <w:r w:rsidRPr="00B55B37">
        <w:rPr>
          <w:sz w:val="24"/>
          <w:lang w:val="en-AU"/>
        </w:rPr>
        <w:t xml:space="preserve"> to better manage their financial situation without adding undue stress and to ensure Council collects revenue entitlements</w:t>
      </w:r>
      <w:r w:rsidR="00062442">
        <w:rPr>
          <w:sz w:val="24"/>
          <w:lang w:val="en-AU"/>
        </w:rPr>
        <w:t xml:space="preserve"> in the interest of maintaining community services for the whole community</w:t>
      </w:r>
      <w:r w:rsidRPr="00B55B37">
        <w:rPr>
          <w:sz w:val="24"/>
          <w:lang w:val="en-AU"/>
        </w:rPr>
        <w:t>.</w:t>
      </w:r>
    </w:p>
    <w:p w14:paraId="0376C33C" w14:textId="77777777" w:rsidR="00D26856" w:rsidRDefault="00D26856" w:rsidP="00E814DF">
      <w:pPr>
        <w:pStyle w:val="BodyText"/>
        <w:spacing w:before="120" w:line="240" w:lineRule="auto"/>
        <w:rPr>
          <w:sz w:val="24"/>
          <w:lang w:val="en-AU"/>
        </w:rPr>
      </w:pPr>
    </w:p>
    <w:p w14:paraId="7E2C9874" w14:textId="77777777" w:rsidR="001F0C09" w:rsidRPr="00A83A66" w:rsidRDefault="001F0C09" w:rsidP="00E814DF">
      <w:pPr>
        <w:pStyle w:val="Heading1"/>
        <w:keepLines w:val="0"/>
        <w:spacing w:before="120" w:after="120"/>
        <w:ind w:left="360" w:hanging="360"/>
      </w:pPr>
      <w:bookmarkStart w:id="8" w:name="_Toc290283244"/>
      <w:bookmarkStart w:id="9" w:name="_Toc290283292"/>
      <w:bookmarkStart w:id="10" w:name="_Toc290283335"/>
      <w:bookmarkStart w:id="11" w:name="_Toc67494643"/>
      <w:bookmarkEnd w:id="8"/>
      <w:bookmarkEnd w:id="9"/>
      <w:bookmarkEnd w:id="10"/>
      <w:r w:rsidRPr="00A83A66">
        <w:t>Methodology</w:t>
      </w:r>
      <w:bookmarkEnd w:id="11"/>
    </w:p>
    <w:p w14:paraId="0FE19B2C" w14:textId="77777777" w:rsidR="00670F64" w:rsidRDefault="00670F64" w:rsidP="00E814DF">
      <w:pPr>
        <w:pStyle w:val="BodyText"/>
        <w:spacing w:before="120" w:line="240" w:lineRule="auto"/>
        <w:rPr>
          <w:sz w:val="24"/>
          <w:lang w:val="en-AU"/>
        </w:rPr>
      </w:pPr>
      <w:r>
        <w:rPr>
          <w:sz w:val="24"/>
          <w:lang w:val="en-AU"/>
        </w:rPr>
        <w:t>The process of developing this policy included reviewing the previous policy, actual practices and a review of other relevant polices and ad</w:t>
      </w:r>
      <w:r w:rsidR="00687C79">
        <w:rPr>
          <w:sz w:val="24"/>
          <w:lang w:val="en-AU"/>
        </w:rPr>
        <w:t>opted strategies to ensure the P</w:t>
      </w:r>
      <w:r>
        <w:rPr>
          <w:sz w:val="24"/>
          <w:lang w:val="en-AU"/>
        </w:rPr>
        <w:t>olicy reflects the current direction of Council.</w:t>
      </w:r>
    </w:p>
    <w:p w14:paraId="5D0A925E" w14:textId="77777777" w:rsidR="001F0C09" w:rsidRPr="00A83A66" w:rsidRDefault="001F0C09" w:rsidP="00E814DF">
      <w:pPr>
        <w:pStyle w:val="Heading2"/>
        <w:keepLines w:val="0"/>
        <w:spacing w:before="120" w:after="120"/>
      </w:pPr>
      <w:bookmarkStart w:id="12" w:name="_Toc67494644"/>
      <w:r w:rsidRPr="00A83A66">
        <w:t>Consultation</w:t>
      </w:r>
      <w:bookmarkEnd w:id="12"/>
    </w:p>
    <w:p w14:paraId="799E0081" w14:textId="77777777" w:rsidR="004804DB" w:rsidRDefault="004804DB" w:rsidP="00E814DF">
      <w:pPr>
        <w:pStyle w:val="BodyText"/>
        <w:spacing w:before="120" w:line="240" w:lineRule="auto"/>
        <w:rPr>
          <w:sz w:val="24"/>
          <w:lang w:val="en-AU"/>
        </w:rPr>
      </w:pPr>
      <w:r w:rsidRPr="004804DB">
        <w:rPr>
          <w:sz w:val="24"/>
          <w:lang w:val="en-AU"/>
        </w:rPr>
        <w:t>Under th</w:t>
      </w:r>
      <w:r w:rsidR="00687C79">
        <w:rPr>
          <w:sz w:val="24"/>
          <w:lang w:val="en-AU"/>
        </w:rPr>
        <w:t xml:space="preserve">e Policy </w:t>
      </w:r>
      <w:r w:rsidRPr="004804DB">
        <w:rPr>
          <w:sz w:val="24"/>
          <w:lang w:val="en-AU"/>
        </w:rPr>
        <w:t xml:space="preserve">consultation will be undertaken with the </w:t>
      </w:r>
      <w:r>
        <w:rPr>
          <w:sz w:val="24"/>
          <w:lang w:val="en-AU"/>
        </w:rPr>
        <w:t xml:space="preserve">individual </w:t>
      </w:r>
      <w:r w:rsidR="00687C79">
        <w:rPr>
          <w:sz w:val="24"/>
          <w:lang w:val="en-AU"/>
        </w:rPr>
        <w:t xml:space="preserve">ratepayer(s) </w:t>
      </w:r>
      <w:r>
        <w:rPr>
          <w:sz w:val="24"/>
          <w:lang w:val="en-AU"/>
        </w:rPr>
        <w:t>applying</w:t>
      </w:r>
      <w:r w:rsidRPr="004804DB">
        <w:rPr>
          <w:sz w:val="24"/>
          <w:lang w:val="en-AU"/>
        </w:rPr>
        <w:t xml:space="preserve"> for assistance to ensure </w:t>
      </w:r>
      <w:r w:rsidR="00945D49">
        <w:rPr>
          <w:sz w:val="24"/>
          <w:lang w:val="en-AU"/>
        </w:rPr>
        <w:t xml:space="preserve">an </w:t>
      </w:r>
      <w:r w:rsidRPr="004804DB">
        <w:rPr>
          <w:sz w:val="24"/>
          <w:lang w:val="en-AU"/>
        </w:rPr>
        <w:t>appropriate payment option or ra</w:t>
      </w:r>
      <w:r w:rsidR="00454CA4">
        <w:rPr>
          <w:sz w:val="24"/>
          <w:lang w:val="en-AU"/>
        </w:rPr>
        <w:t>tes deferral option is offered.</w:t>
      </w:r>
    </w:p>
    <w:p w14:paraId="3D864555" w14:textId="77777777" w:rsidR="00D26856" w:rsidRDefault="00D26856" w:rsidP="00E814DF">
      <w:pPr>
        <w:pStyle w:val="BodyText"/>
        <w:spacing w:before="120" w:line="240" w:lineRule="auto"/>
        <w:rPr>
          <w:sz w:val="24"/>
          <w:lang w:val="en-AU"/>
        </w:rPr>
      </w:pPr>
    </w:p>
    <w:p w14:paraId="631E9A14" w14:textId="77777777" w:rsidR="00D26856" w:rsidRDefault="00D26856">
      <w:pPr>
        <w:spacing w:after="200" w:line="276" w:lineRule="auto"/>
        <w:rPr>
          <w:rFonts w:eastAsiaTheme="majorEastAsia" w:cstheme="majorBidi"/>
          <w:b/>
          <w:bCs/>
          <w:sz w:val="28"/>
          <w:szCs w:val="28"/>
        </w:rPr>
      </w:pPr>
      <w:bookmarkStart w:id="13" w:name="_Toc67494645"/>
      <w:r>
        <w:br w:type="page"/>
      </w:r>
    </w:p>
    <w:p w14:paraId="2809E70E" w14:textId="77777777" w:rsidR="001F0C09" w:rsidRPr="00A83A66" w:rsidRDefault="001F0C09" w:rsidP="00E814DF">
      <w:pPr>
        <w:pStyle w:val="Heading1"/>
        <w:keepLines w:val="0"/>
        <w:spacing w:before="120" w:after="120"/>
        <w:ind w:left="360" w:hanging="360"/>
      </w:pPr>
      <w:r w:rsidRPr="00A83A66">
        <w:lastRenderedPageBreak/>
        <w:t>Policy statement</w:t>
      </w:r>
      <w:bookmarkEnd w:id="13"/>
    </w:p>
    <w:p w14:paraId="1EF1CC3F" w14:textId="77777777" w:rsidR="00893FB4" w:rsidRPr="00893FB4" w:rsidRDefault="00893FB4" w:rsidP="00E814DF">
      <w:pPr>
        <w:shd w:val="clear" w:color="auto" w:fill="FFFFFF"/>
        <w:spacing w:before="120" w:after="120"/>
        <w:rPr>
          <w:rFonts w:eastAsia="Times New Roman" w:cs="Arial"/>
          <w:szCs w:val="24"/>
        </w:rPr>
      </w:pPr>
      <w:r>
        <w:rPr>
          <w:rFonts w:eastAsia="Times New Roman" w:cs="Arial"/>
          <w:szCs w:val="24"/>
        </w:rPr>
        <w:t>Council is</w:t>
      </w:r>
      <w:r w:rsidRPr="00893FB4">
        <w:rPr>
          <w:rFonts w:eastAsia="Times New Roman" w:cs="Arial"/>
          <w:szCs w:val="24"/>
        </w:rPr>
        <w:t xml:space="preserve"> committed to assisting all </w:t>
      </w:r>
      <w:r w:rsidR="00687C79">
        <w:rPr>
          <w:rFonts w:eastAsia="Times New Roman" w:cs="Arial"/>
          <w:szCs w:val="24"/>
        </w:rPr>
        <w:t xml:space="preserve">ratepayers </w:t>
      </w:r>
      <w:r w:rsidRPr="00893FB4">
        <w:rPr>
          <w:rFonts w:eastAsia="Times New Roman" w:cs="Arial"/>
          <w:szCs w:val="24"/>
        </w:rPr>
        <w:t>who are experiencing any degree of financial</w:t>
      </w:r>
      <w:r w:rsidR="00A70E73">
        <w:rPr>
          <w:rFonts w:eastAsia="Times New Roman" w:cs="Arial"/>
          <w:szCs w:val="24"/>
        </w:rPr>
        <w:t xml:space="preserve"> difficulty or</w:t>
      </w:r>
      <w:r w:rsidRPr="00893FB4">
        <w:rPr>
          <w:rFonts w:eastAsia="Times New Roman" w:cs="Arial"/>
          <w:szCs w:val="24"/>
        </w:rPr>
        <w:t xml:space="preserve"> </w:t>
      </w:r>
      <w:r w:rsidR="006E54F8">
        <w:rPr>
          <w:rFonts w:eastAsia="Times New Roman" w:cs="Arial"/>
          <w:szCs w:val="24"/>
        </w:rPr>
        <w:t xml:space="preserve">financial </w:t>
      </w:r>
      <w:r w:rsidRPr="00893FB4">
        <w:rPr>
          <w:rFonts w:eastAsia="Times New Roman" w:cs="Arial"/>
          <w:szCs w:val="24"/>
        </w:rPr>
        <w:t>hardship.</w:t>
      </w:r>
    </w:p>
    <w:p w14:paraId="3D353D4A" w14:textId="77777777" w:rsidR="00E814DF" w:rsidRDefault="006E54F8" w:rsidP="00E814DF">
      <w:pPr>
        <w:shd w:val="clear" w:color="auto" w:fill="FFFFFF"/>
        <w:spacing w:before="120" w:after="120"/>
        <w:rPr>
          <w:rFonts w:eastAsia="Times New Roman" w:cs="Arial"/>
          <w:szCs w:val="24"/>
        </w:rPr>
      </w:pPr>
      <w:r>
        <w:rPr>
          <w:rFonts w:eastAsia="Times New Roman" w:cs="Arial"/>
          <w:szCs w:val="24"/>
        </w:rPr>
        <w:t>Council considers</w:t>
      </w:r>
      <w:r w:rsidR="00E814DF">
        <w:rPr>
          <w:rFonts w:eastAsia="Times New Roman" w:cs="Arial"/>
          <w:szCs w:val="24"/>
        </w:rPr>
        <w:t>:</w:t>
      </w:r>
    </w:p>
    <w:p w14:paraId="3E7D26C3" w14:textId="77777777" w:rsidR="00E814DF" w:rsidRPr="00937202" w:rsidRDefault="00E814DF" w:rsidP="00E814DF">
      <w:pPr>
        <w:pStyle w:val="ListParagraph"/>
        <w:numPr>
          <w:ilvl w:val="0"/>
          <w:numId w:val="24"/>
        </w:numPr>
        <w:shd w:val="clear" w:color="auto" w:fill="FFFFFF"/>
        <w:spacing w:before="120" w:after="120"/>
        <w:rPr>
          <w:rFonts w:eastAsia="Times New Roman" w:cs="Arial"/>
          <w:szCs w:val="24"/>
        </w:rPr>
      </w:pPr>
      <w:r w:rsidRPr="00E814DF">
        <w:rPr>
          <w:rFonts w:eastAsia="Times New Roman" w:cs="Arial"/>
          <w:szCs w:val="24"/>
        </w:rPr>
        <w:t>F</w:t>
      </w:r>
      <w:r w:rsidR="006E54F8" w:rsidRPr="00E814DF">
        <w:rPr>
          <w:rFonts w:eastAsia="Times New Roman" w:cs="Arial"/>
          <w:szCs w:val="24"/>
        </w:rPr>
        <w:t>inancial difficulty to mean</w:t>
      </w:r>
      <w:r w:rsidRPr="00E814DF">
        <w:rPr>
          <w:rFonts w:eastAsia="Times New Roman" w:cs="Arial"/>
          <w:szCs w:val="24"/>
        </w:rPr>
        <w:t xml:space="preserve"> a difficulty to pay debts short term due to a change in living circumstances</w:t>
      </w:r>
      <w:r w:rsidRPr="00937202">
        <w:rPr>
          <w:rFonts w:eastAsia="Times New Roman" w:cs="Arial"/>
          <w:szCs w:val="24"/>
        </w:rPr>
        <w:t>; and</w:t>
      </w:r>
    </w:p>
    <w:p w14:paraId="6244C960" w14:textId="77777777" w:rsidR="006E54F8" w:rsidRPr="00937202" w:rsidRDefault="00E814DF" w:rsidP="00E814DF">
      <w:pPr>
        <w:pStyle w:val="ListParagraph"/>
        <w:numPr>
          <w:ilvl w:val="0"/>
          <w:numId w:val="24"/>
        </w:numPr>
        <w:shd w:val="clear" w:color="auto" w:fill="FFFFFF"/>
        <w:spacing w:before="120" w:after="120"/>
        <w:rPr>
          <w:rFonts w:eastAsia="Times New Roman" w:cs="Arial"/>
          <w:szCs w:val="24"/>
        </w:rPr>
      </w:pPr>
      <w:r w:rsidRPr="00937202">
        <w:rPr>
          <w:rFonts w:eastAsia="Times New Roman" w:cs="Arial"/>
          <w:szCs w:val="24"/>
        </w:rPr>
        <w:t>F</w:t>
      </w:r>
      <w:r w:rsidR="006E54F8" w:rsidRPr="00937202">
        <w:rPr>
          <w:rFonts w:eastAsia="Times New Roman" w:cs="Arial"/>
          <w:szCs w:val="24"/>
        </w:rPr>
        <w:t xml:space="preserve">inancial hardship </w:t>
      </w:r>
      <w:r w:rsidRPr="00937202">
        <w:rPr>
          <w:rFonts w:eastAsia="Times New Roman" w:cs="Arial"/>
          <w:szCs w:val="24"/>
        </w:rPr>
        <w:t xml:space="preserve">to mean a prolonged difficulty </w:t>
      </w:r>
      <w:r w:rsidR="00937202">
        <w:rPr>
          <w:rFonts w:eastAsia="Times New Roman" w:cs="Arial"/>
          <w:szCs w:val="24"/>
        </w:rPr>
        <w:t>in</w:t>
      </w:r>
      <w:r w:rsidRPr="00937202">
        <w:rPr>
          <w:rFonts w:eastAsia="Times New Roman" w:cs="Arial"/>
          <w:szCs w:val="24"/>
        </w:rPr>
        <w:t xml:space="preserve"> pay</w:t>
      </w:r>
      <w:r w:rsidR="00937202">
        <w:rPr>
          <w:rFonts w:eastAsia="Times New Roman" w:cs="Arial"/>
          <w:szCs w:val="24"/>
        </w:rPr>
        <w:t>ing</w:t>
      </w:r>
      <w:r w:rsidRPr="00937202">
        <w:rPr>
          <w:rFonts w:eastAsia="Times New Roman" w:cs="Arial"/>
          <w:szCs w:val="24"/>
        </w:rPr>
        <w:t xml:space="preserve"> living expenses</w:t>
      </w:r>
      <w:r w:rsidR="00937202">
        <w:rPr>
          <w:rFonts w:eastAsia="Times New Roman" w:cs="Arial"/>
          <w:szCs w:val="24"/>
        </w:rPr>
        <w:t>,</w:t>
      </w:r>
      <w:r w:rsidRPr="00937202">
        <w:rPr>
          <w:rFonts w:eastAsia="Times New Roman" w:cs="Arial"/>
          <w:szCs w:val="24"/>
        </w:rPr>
        <w:t xml:space="preserve"> </w:t>
      </w:r>
      <w:r w:rsidR="00937202">
        <w:rPr>
          <w:rFonts w:eastAsia="Times New Roman" w:cs="Arial"/>
          <w:szCs w:val="24"/>
        </w:rPr>
        <w:t>including</w:t>
      </w:r>
      <w:r w:rsidRPr="00937202">
        <w:rPr>
          <w:rFonts w:eastAsia="Times New Roman" w:cs="Arial"/>
          <w:szCs w:val="24"/>
        </w:rPr>
        <w:t xml:space="preserve"> debts</w:t>
      </w:r>
      <w:r w:rsidR="00937202">
        <w:rPr>
          <w:rFonts w:eastAsia="Times New Roman" w:cs="Arial"/>
          <w:szCs w:val="24"/>
        </w:rPr>
        <w:t>, due</w:t>
      </w:r>
      <w:r w:rsidRPr="00937202">
        <w:rPr>
          <w:rFonts w:eastAsia="Times New Roman" w:cs="Arial"/>
          <w:szCs w:val="24"/>
        </w:rPr>
        <w:t xml:space="preserve"> to</w:t>
      </w:r>
      <w:r w:rsidR="00937202">
        <w:rPr>
          <w:rFonts w:eastAsia="Times New Roman" w:cs="Arial"/>
          <w:szCs w:val="24"/>
        </w:rPr>
        <w:t xml:space="preserve"> financial</w:t>
      </w:r>
      <w:r w:rsidRPr="00937202">
        <w:rPr>
          <w:rFonts w:eastAsia="Times New Roman" w:cs="Arial"/>
          <w:szCs w:val="24"/>
        </w:rPr>
        <w:t xml:space="preserve"> circumstances.</w:t>
      </w:r>
    </w:p>
    <w:p w14:paraId="03EE4D1B" w14:textId="77777777" w:rsidR="00893FB4" w:rsidRDefault="00893FB4" w:rsidP="00E814DF">
      <w:pPr>
        <w:shd w:val="clear" w:color="auto" w:fill="FFFFFF"/>
        <w:spacing w:before="120" w:after="120"/>
        <w:rPr>
          <w:rFonts w:eastAsia="Times New Roman" w:cs="Arial"/>
          <w:szCs w:val="24"/>
        </w:rPr>
      </w:pPr>
      <w:r w:rsidRPr="004C7561">
        <w:rPr>
          <w:rFonts w:eastAsia="Times New Roman" w:cs="Arial"/>
          <w:szCs w:val="24"/>
        </w:rPr>
        <w:t>Th</w:t>
      </w:r>
      <w:r w:rsidR="00687C79">
        <w:rPr>
          <w:rFonts w:eastAsia="Times New Roman" w:cs="Arial"/>
          <w:szCs w:val="24"/>
        </w:rPr>
        <w:t xml:space="preserve">e Policy </w:t>
      </w:r>
      <w:r w:rsidRPr="004C7561">
        <w:rPr>
          <w:rFonts w:eastAsia="Times New Roman" w:cs="Arial"/>
          <w:szCs w:val="24"/>
        </w:rPr>
        <w:t xml:space="preserve">ensures </w:t>
      </w:r>
      <w:r w:rsidR="00687C79">
        <w:rPr>
          <w:rFonts w:eastAsia="Times New Roman" w:cs="Arial"/>
          <w:szCs w:val="24"/>
        </w:rPr>
        <w:t xml:space="preserve">all ratepayers </w:t>
      </w:r>
      <w:r w:rsidRPr="004C7561">
        <w:rPr>
          <w:rFonts w:eastAsia="Times New Roman" w:cs="Arial"/>
          <w:szCs w:val="24"/>
        </w:rPr>
        <w:t xml:space="preserve">regardless of their circumstances will face no judgement, and will be treated with understanding, dignity and respect with a focus on </w:t>
      </w:r>
      <w:r w:rsidR="00062442">
        <w:rPr>
          <w:rFonts w:eastAsia="Times New Roman" w:cs="Arial"/>
          <w:szCs w:val="24"/>
        </w:rPr>
        <w:t>ratepayers</w:t>
      </w:r>
      <w:r w:rsidRPr="004C7561">
        <w:rPr>
          <w:rFonts w:eastAsia="Times New Roman" w:cs="Arial"/>
          <w:szCs w:val="24"/>
        </w:rPr>
        <w:t xml:space="preserve"> who may be vulnerable to financial difficulties. </w:t>
      </w:r>
      <w:r w:rsidR="00945D49">
        <w:rPr>
          <w:rFonts w:eastAsia="Times New Roman" w:cs="Arial"/>
          <w:szCs w:val="24"/>
        </w:rPr>
        <w:t xml:space="preserve"> </w:t>
      </w:r>
      <w:r w:rsidRPr="004C7561">
        <w:rPr>
          <w:rFonts w:eastAsia="Times New Roman" w:cs="Arial"/>
          <w:szCs w:val="24"/>
        </w:rPr>
        <w:t xml:space="preserve">It is a living document </w:t>
      </w:r>
      <w:r w:rsidR="00687C79">
        <w:rPr>
          <w:rFonts w:eastAsia="Times New Roman" w:cs="Arial"/>
          <w:szCs w:val="24"/>
        </w:rPr>
        <w:t xml:space="preserve">which will </w:t>
      </w:r>
      <w:r w:rsidRPr="004C7561">
        <w:rPr>
          <w:rFonts w:eastAsia="Times New Roman" w:cs="Arial"/>
          <w:szCs w:val="24"/>
        </w:rPr>
        <w:t xml:space="preserve">continue to evolve and be responsive to our </w:t>
      </w:r>
      <w:r w:rsidR="00687C79">
        <w:rPr>
          <w:rFonts w:eastAsia="Times New Roman" w:cs="Arial"/>
          <w:szCs w:val="24"/>
        </w:rPr>
        <w:t xml:space="preserve">ratepayer </w:t>
      </w:r>
      <w:r w:rsidRPr="004C7561">
        <w:rPr>
          <w:rFonts w:eastAsia="Times New Roman" w:cs="Arial"/>
          <w:szCs w:val="24"/>
        </w:rPr>
        <w:t xml:space="preserve">needs. </w:t>
      </w:r>
      <w:r w:rsidR="00683643">
        <w:rPr>
          <w:rFonts w:eastAsia="Times New Roman" w:cs="Arial"/>
          <w:szCs w:val="24"/>
        </w:rPr>
        <w:t xml:space="preserve"> Council is</w:t>
      </w:r>
      <w:r w:rsidRPr="004C7561">
        <w:rPr>
          <w:rFonts w:eastAsia="Times New Roman" w:cs="Arial"/>
          <w:szCs w:val="24"/>
        </w:rPr>
        <w:t xml:space="preserve"> committed to continual improvement through our learning, working with partners and experts in the field of </w:t>
      </w:r>
      <w:r w:rsidR="00687C79">
        <w:rPr>
          <w:rFonts w:eastAsia="Times New Roman" w:cs="Arial"/>
          <w:szCs w:val="24"/>
        </w:rPr>
        <w:t xml:space="preserve">people </w:t>
      </w:r>
      <w:r w:rsidRPr="004C7561">
        <w:rPr>
          <w:rFonts w:eastAsia="Times New Roman" w:cs="Arial"/>
          <w:szCs w:val="24"/>
        </w:rPr>
        <w:t>facing financial vulnerability.</w:t>
      </w:r>
    </w:p>
    <w:p w14:paraId="6810C77E" w14:textId="77777777" w:rsidR="00687C79" w:rsidRDefault="00687C79" w:rsidP="00E814DF">
      <w:pPr>
        <w:pStyle w:val="Heading2"/>
        <w:keepLines w:val="0"/>
        <w:spacing w:before="120" w:after="120"/>
      </w:pPr>
      <w:bookmarkStart w:id="14" w:name="_Toc67494646"/>
      <w:r>
        <w:t>Difference between a deferral and waiver</w:t>
      </w:r>
      <w:bookmarkEnd w:id="14"/>
    </w:p>
    <w:p w14:paraId="66C21FF0" w14:textId="77777777" w:rsidR="00DA69DA" w:rsidRDefault="00DA69DA" w:rsidP="00E814DF">
      <w:pPr>
        <w:shd w:val="clear" w:color="auto" w:fill="FFFFFF"/>
        <w:spacing w:before="120" w:after="120"/>
        <w:rPr>
          <w:rFonts w:eastAsia="Times New Roman" w:cs="Arial"/>
          <w:szCs w:val="24"/>
        </w:rPr>
      </w:pPr>
      <w:r>
        <w:rPr>
          <w:rFonts w:eastAsia="Times New Roman" w:cs="Arial"/>
          <w:szCs w:val="24"/>
        </w:rPr>
        <w:t>The difference between a deferral and waiver is:</w:t>
      </w:r>
    </w:p>
    <w:p w14:paraId="40501AFF" w14:textId="77777777" w:rsidR="00DA69DA" w:rsidRDefault="00DA69DA" w:rsidP="00E814DF">
      <w:pPr>
        <w:pStyle w:val="ListParagraph"/>
        <w:numPr>
          <w:ilvl w:val="0"/>
          <w:numId w:val="16"/>
        </w:numPr>
        <w:shd w:val="clear" w:color="auto" w:fill="FFFFFF"/>
        <w:spacing w:before="120" w:after="120"/>
        <w:contextualSpacing w:val="0"/>
        <w:rPr>
          <w:rFonts w:eastAsia="Times New Roman" w:cs="Arial"/>
          <w:szCs w:val="24"/>
        </w:rPr>
      </w:pPr>
      <w:r>
        <w:rPr>
          <w:rFonts w:eastAsia="Times New Roman" w:cs="Arial"/>
          <w:szCs w:val="24"/>
        </w:rPr>
        <w:t>A deferral suspends payment for a period of time; and</w:t>
      </w:r>
    </w:p>
    <w:p w14:paraId="5C287630" w14:textId="77777777" w:rsidR="00DA69DA" w:rsidRDefault="00DA69DA" w:rsidP="00E814DF">
      <w:pPr>
        <w:pStyle w:val="ListParagraph"/>
        <w:numPr>
          <w:ilvl w:val="0"/>
          <w:numId w:val="16"/>
        </w:numPr>
        <w:shd w:val="clear" w:color="auto" w:fill="FFFFFF"/>
        <w:spacing w:before="120" w:after="120"/>
        <w:contextualSpacing w:val="0"/>
        <w:rPr>
          <w:rFonts w:eastAsia="Times New Roman" w:cs="Arial"/>
          <w:szCs w:val="24"/>
        </w:rPr>
      </w:pPr>
      <w:r>
        <w:rPr>
          <w:rFonts w:eastAsia="Times New Roman" w:cs="Arial"/>
          <w:szCs w:val="24"/>
        </w:rPr>
        <w:t>A waiver permanently exempts payment of the rate and or charge under discussion.</w:t>
      </w:r>
    </w:p>
    <w:p w14:paraId="174AE934" w14:textId="77777777" w:rsidR="00670F64" w:rsidRDefault="00670F64" w:rsidP="00E814DF">
      <w:pPr>
        <w:spacing w:before="120" w:after="120"/>
        <w:rPr>
          <w:rFonts w:eastAsia="Times New Roman" w:cs="Arial"/>
          <w:szCs w:val="24"/>
        </w:rPr>
      </w:pPr>
      <w:r w:rsidRPr="00670F64">
        <w:rPr>
          <w:rFonts w:eastAsia="Times New Roman" w:cs="Arial"/>
          <w:szCs w:val="24"/>
        </w:rPr>
        <w:t xml:space="preserve">There is no formal assessment criteria used to determine </w:t>
      </w:r>
      <w:r w:rsidR="00687C79">
        <w:rPr>
          <w:rFonts w:eastAsia="Times New Roman" w:cs="Arial"/>
          <w:szCs w:val="24"/>
        </w:rPr>
        <w:t xml:space="preserve">ratepayer </w:t>
      </w:r>
      <w:r w:rsidRPr="00670F64">
        <w:rPr>
          <w:rFonts w:eastAsia="Times New Roman" w:cs="Arial"/>
          <w:szCs w:val="24"/>
        </w:rPr>
        <w:t xml:space="preserve">eligibility.  All </w:t>
      </w:r>
      <w:r w:rsidR="00687C79">
        <w:rPr>
          <w:rFonts w:eastAsia="Times New Roman" w:cs="Arial"/>
          <w:szCs w:val="24"/>
        </w:rPr>
        <w:t xml:space="preserve">ratepayers </w:t>
      </w:r>
      <w:r w:rsidRPr="00670F64">
        <w:rPr>
          <w:rFonts w:eastAsia="Times New Roman" w:cs="Arial"/>
          <w:szCs w:val="24"/>
        </w:rPr>
        <w:t>are assessed on a case by case basis and are based on a meaningful two-way conversation.</w:t>
      </w:r>
    </w:p>
    <w:p w14:paraId="2FE13A98" w14:textId="77777777" w:rsidR="004804DB" w:rsidRDefault="004804DB" w:rsidP="00E814DF">
      <w:pPr>
        <w:pStyle w:val="Heading2"/>
        <w:keepLines w:val="0"/>
        <w:spacing w:before="120" w:after="120"/>
      </w:pPr>
      <w:bookmarkStart w:id="15" w:name="_Toc67494647"/>
      <w:r>
        <w:t>Calculation of interest</w:t>
      </w:r>
      <w:bookmarkEnd w:id="15"/>
    </w:p>
    <w:p w14:paraId="6E91B6BA" w14:textId="77777777" w:rsidR="0093539B" w:rsidRDefault="0093539B" w:rsidP="00E814DF">
      <w:pPr>
        <w:spacing w:before="120" w:after="120"/>
        <w:rPr>
          <w:rFonts w:cs="Arial"/>
          <w:szCs w:val="24"/>
        </w:rPr>
      </w:pPr>
      <w:r w:rsidRPr="0093539B">
        <w:rPr>
          <w:rFonts w:cs="Arial"/>
          <w:szCs w:val="24"/>
        </w:rPr>
        <w:t xml:space="preserve">Interest </w:t>
      </w:r>
      <w:r w:rsidR="00945D49">
        <w:rPr>
          <w:rFonts w:cs="Arial"/>
          <w:szCs w:val="24"/>
        </w:rPr>
        <w:t xml:space="preserve">is </w:t>
      </w:r>
      <w:r w:rsidRPr="0093539B">
        <w:rPr>
          <w:rFonts w:cs="Arial"/>
          <w:szCs w:val="24"/>
        </w:rPr>
        <w:t xml:space="preserve">charged on overdue rates and charges in accordance with Section 172 of the </w:t>
      </w:r>
      <w:r w:rsidRPr="0093539B">
        <w:rPr>
          <w:rFonts w:cs="Arial"/>
          <w:i/>
          <w:szCs w:val="24"/>
        </w:rPr>
        <w:t>Local Government Act</w:t>
      </w:r>
      <w:r w:rsidRPr="0093539B">
        <w:rPr>
          <w:rFonts w:cs="Arial"/>
          <w:szCs w:val="24"/>
        </w:rPr>
        <w:t xml:space="preserve"> 1989, namely:</w:t>
      </w:r>
    </w:p>
    <w:p w14:paraId="671BF1C8" w14:textId="77777777" w:rsidR="0093539B" w:rsidRPr="0093539B" w:rsidRDefault="00416283" w:rsidP="00E814DF">
      <w:pPr>
        <w:tabs>
          <w:tab w:val="left" w:pos="567"/>
        </w:tabs>
        <w:spacing w:before="120" w:after="120"/>
        <w:ind w:left="567" w:hanging="567"/>
        <w:rPr>
          <w:rFonts w:cs="Arial"/>
          <w:szCs w:val="24"/>
        </w:rPr>
      </w:pPr>
      <w:r>
        <w:rPr>
          <w:rFonts w:cs="Arial"/>
          <w:szCs w:val="24"/>
        </w:rPr>
        <w:t>(a)</w:t>
      </w:r>
      <w:r>
        <w:rPr>
          <w:rFonts w:cs="Arial"/>
          <w:szCs w:val="24"/>
        </w:rPr>
        <w:tab/>
      </w:r>
      <w:r w:rsidR="0093539B" w:rsidRPr="0093539B">
        <w:rPr>
          <w:rFonts w:cs="Arial"/>
          <w:szCs w:val="24"/>
        </w:rPr>
        <w:t xml:space="preserve">On the lump sum payment option as if the rates and charges </w:t>
      </w:r>
      <w:r w:rsidR="0093539B">
        <w:rPr>
          <w:rFonts w:cs="Arial"/>
          <w:szCs w:val="24"/>
        </w:rPr>
        <w:t>were being paid by the four instalments option</w:t>
      </w:r>
      <w:r w:rsidR="0093539B" w:rsidRPr="0093539B">
        <w:rPr>
          <w:rFonts w:cs="Arial"/>
          <w:szCs w:val="24"/>
        </w:rPr>
        <w:t>;</w:t>
      </w:r>
    </w:p>
    <w:p w14:paraId="36177B5F" w14:textId="77777777" w:rsidR="0093539B" w:rsidRPr="0093539B" w:rsidRDefault="00416283" w:rsidP="00E814DF">
      <w:pPr>
        <w:tabs>
          <w:tab w:val="left" w:pos="567"/>
        </w:tabs>
        <w:spacing w:before="120" w:after="120"/>
        <w:ind w:left="567" w:hanging="567"/>
        <w:rPr>
          <w:rFonts w:cs="Arial"/>
          <w:szCs w:val="24"/>
        </w:rPr>
      </w:pPr>
      <w:r>
        <w:rPr>
          <w:rFonts w:cs="Arial"/>
          <w:szCs w:val="24"/>
        </w:rPr>
        <w:t>(b)</w:t>
      </w:r>
      <w:r>
        <w:rPr>
          <w:rFonts w:cs="Arial"/>
          <w:szCs w:val="24"/>
        </w:rPr>
        <w:tab/>
      </w:r>
      <w:r w:rsidR="0093539B" w:rsidRPr="0093539B">
        <w:rPr>
          <w:rFonts w:cs="Arial"/>
          <w:szCs w:val="24"/>
        </w:rPr>
        <w:t xml:space="preserve">On the four instalment payment option </w:t>
      </w:r>
      <w:r w:rsidR="0093539B">
        <w:rPr>
          <w:rFonts w:cs="Arial"/>
          <w:szCs w:val="24"/>
        </w:rPr>
        <w:t>after the date the lump sum payment for that financial year is due</w:t>
      </w:r>
      <w:r w:rsidR="0093539B" w:rsidRPr="0093539B">
        <w:rPr>
          <w:rFonts w:cs="Arial"/>
          <w:szCs w:val="24"/>
        </w:rPr>
        <w:t>;</w:t>
      </w:r>
    </w:p>
    <w:p w14:paraId="3DE4ACB3" w14:textId="77777777" w:rsidR="0093539B" w:rsidRPr="0093539B" w:rsidRDefault="00416283" w:rsidP="00E814DF">
      <w:pPr>
        <w:tabs>
          <w:tab w:val="left" w:pos="567"/>
        </w:tabs>
        <w:spacing w:before="120" w:after="120"/>
        <w:ind w:left="567" w:hanging="567"/>
        <w:rPr>
          <w:rFonts w:cs="Arial"/>
          <w:szCs w:val="24"/>
        </w:rPr>
      </w:pPr>
      <w:r>
        <w:rPr>
          <w:rFonts w:cs="Arial"/>
          <w:szCs w:val="24"/>
        </w:rPr>
        <w:t>(c)</w:t>
      </w:r>
      <w:r>
        <w:rPr>
          <w:rFonts w:cs="Arial"/>
          <w:szCs w:val="24"/>
        </w:rPr>
        <w:tab/>
      </w:r>
      <w:r w:rsidR="0093539B" w:rsidRPr="0093539B">
        <w:rPr>
          <w:rFonts w:cs="Arial"/>
          <w:szCs w:val="24"/>
        </w:rPr>
        <w:t xml:space="preserve">The interest </w:t>
      </w:r>
      <w:r w:rsidR="00945D49">
        <w:rPr>
          <w:rFonts w:cs="Arial"/>
          <w:szCs w:val="24"/>
        </w:rPr>
        <w:t xml:space="preserve">is </w:t>
      </w:r>
      <w:r w:rsidR="0093539B" w:rsidRPr="0093539B">
        <w:rPr>
          <w:rFonts w:cs="Arial"/>
          <w:szCs w:val="24"/>
        </w:rPr>
        <w:t xml:space="preserve">calculated at the rate fixed </w:t>
      </w:r>
      <w:r w:rsidR="00945D49">
        <w:rPr>
          <w:rFonts w:cs="Arial"/>
          <w:szCs w:val="24"/>
        </w:rPr>
        <w:t>under s</w:t>
      </w:r>
      <w:r w:rsidR="0093539B" w:rsidRPr="0093539B">
        <w:rPr>
          <w:rFonts w:cs="Arial"/>
          <w:szCs w:val="24"/>
        </w:rPr>
        <w:t xml:space="preserve">ection 2 of the </w:t>
      </w:r>
      <w:r w:rsidR="0093539B" w:rsidRPr="0093539B">
        <w:rPr>
          <w:rFonts w:cs="Arial"/>
          <w:i/>
          <w:szCs w:val="24"/>
        </w:rPr>
        <w:t xml:space="preserve">Penalty Interest Rates Act </w:t>
      </w:r>
      <w:r w:rsidR="0093539B" w:rsidRPr="0093539B">
        <w:rPr>
          <w:rFonts w:cs="Arial"/>
          <w:szCs w:val="24"/>
        </w:rPr>
        <w:t>1983;</w:t>
      </w:r>
    </w:p>
    <w:p w14:paraId="08C229EB" w14:textId="77777777" w:rsidR="0093539B" w:rsidRDefault="00416283" w:rsidP="00E814DF">
      <w:pPr>
        <w:tabs>
          <w:tab w:val="left" w:pos="567"/>
        </w:tabs>
        <w:spacing w:before="120" w:after="120"/>
        <w:ind w:left="567" w:hanging="567"/>
        <w:rPr>
          <w:rFonts w:cs="Arial"/>
          <w:szCs w:val="24"/>
        </w:rPr>
      </w:pPr>
      <w:r>
        <w:rPr>
          <w:rFonts w:cs="Arial"/>
          <w:szCs w:val="24"/>
        </w:rPr>
        <w:t>(d)</w:t>
      </w:r>
      <w:r>
        <w:rPr>
          <w:rFonts w:cs="Arial"/>
          <w:szCs w:val="24"/>
        </w:rPr>
        <w:tab/>
      </w:r>
      <w:r w:rsidR="0093539B" w:rsidRPr="0093539B">
        <w:rPr>
          <w:rFonts w:cs="Arial"/>
          <w:szCs w:val="24"/>
        </w:rPr>
        <w:t>Th</w:t>
      </w:r>
      <w:r w:rsidR="009440B7">
        <w:rPr>
          <w:rFonts w:cs="Arial"/>
          <w:szCs w:val="24"/>
        </w:rPr>
        <w:t>e</w:t>
      </w:r>
      <w:r w:rsidR="0093539B" w:rsidRPr="0093539B">
        <w:rPr>
          <w:rFonts w:cs="Arial"/>
          <w:szCs w:val="24"/>
        </w:rPr>
        <w:t xml:space="preserve"> penalty interest rate applied to rates and charges debts of those </w:t>
      </w:r>
      <w:r w:rsidR="00687C79">
        <w:rPr>
          <w:rFonts w:cs="Arial"/>
          <w:szCs w:val="24"/>
        </w:rPr>
        <w:t xml:space="preserve">ratepayers </w:t>
      </w:r>
      <w:r w:rsidR="0093539B" w:rsidRPr="0093539B">
        <w:rPr>
          <w:rFonts w:cs="Arial"/>
          <w:szCs w:val="24"/>
        </w:rPr>
        <w:t>eligible for the pensioner rate rebate and suffering financial hardship be determined each year during Council's Annual Budget</w:t>
      </w:r>
      <w:r w:rsidR="009440B7">
        <w:rPr>
          <w:rFonts w:cs="Arial"/>
          <w:szCs w:val="24"/>
        </w:rPr>
        <w:t xml:space="preserve"> process</w:t>
      </w:r>
      <w:r w:rsidR="0093539B" w:rsidRPr="0093539B">
        <w:rPr>
          <w:rFonts w:cs="Arial"/>
          <w:szCs w:val="24"/>
        </w:rPr>
        <w:t>.</w:t>
      </w:r>
    </w:p>
    <w:p w14:paraId="1BCEDC83" w14:textId="77777777" w:rsidR="004804DB" w:rsidRPr="0093539B" w:rsidRDefault="004804DB" w:rsidP="00E814DF">
      <w:pPr>
        <w:pStyle w:val="Heading2"/>
        <w:keepLines w:val="0"/>
        <w:spacing w:before="120" w:after="120"/>
        <w:rPr>
          <w:rFonts w:cs="Arial"/>
        </w:rPr>
      </w:pPr>
      <w:bookmarkStart w:id="16" w:name="_Toc67494648"/>
      <w:r w:rsidRPr="0093539B">
        <w:rPr>
          <w:rFonts w:cs="Arial"/>
        </w:rPr>
        <w:t>Deferring rates and charges</w:t>
      </w:r>
      <w:bookmarkEnd w:id="16"/>
    </w:p>
    <w:p w14:paraId="69EE53A5" w14:textId="77777777" w:rsidR="0093539B" w:rsidRPr="00F47A7B" w:rsidRDefault="00687C79" w:rsidP="00E814DF">
      <w:pPr>
        <w:pStyle w:val="BodyText"/>
        <w:spacing w:before="120" w:line="240" w:lineRule="auto"/>
        <w:rPr>
          <w:rFonts w:cs="Arial"/>
          <w:sz w:val="24"/>
          <w:lang w:val="en-AU"/>
        </w:rPr>
      </w:pPr>
      <w:r>
        <w:rPr>
          <w:rFonts w:cs="Arial"/>
          <w:sz w:val="24"/>
          <w:lang w:val="en-AU"/>
        </w:rPr>
        <w:t xml:space="preserve">Ratepayers </w:t>
      </w:r>
      <w:r w:rsidR="0093539B" w:rsidRPr="0093539B">
        <w:rPr>
          <w:rFonts w:cs="Arial"/>
          <w:sz w:val="24"/>
          <w:lang w:val="en-AU"/>
        </w:rPr>
        <w:t>may have rates and charges, or part thereof, deferred subject to the following conditions</w:t>
      </w:r>
      <w:r w:rsidR="0093539B" w:rsidRPr="00F47A7B">
        <w:rPr>
          <w:rFonts w:cs="Arial"/>
          <w:sz w:val="24"/>
          <w:lang w:val="en-AU"/>
        </w:rPr>
        <w:t>:</w:t>
      </w:r>
    </w:p>
    <w:p w14:paraId="770BDAC6" w14:textId="77777777" w:rsidR="0093539B" w:rsidRPr="00F47A7B" w:rsidRDefault="00416283" w:rsidP="00E814DF">
      <w:pPr>
        <w:pStyle w:val="BodyText"/>
        <w:tabs>
          <w:tab w:val="left" w:pos="567"/>
        </w:tabs>
        <w:spacing w:before="120" w:line="240" w:lineRule="auto"/>
        <w:ind w:left="567" w:hanging="567"/>
        <w:rPr>
          <w:rFonts w:cs="Arial"/>
          <w:sz w:val="24"/>
          <w:lang w:val="en-AU"/>
        </w:rPr>
      </w:pPr>
      <w:r>
        <w:rPr>
          <w:rFonts w:cs="Arial"/>
          <w:sz w:val="24"/>
          <w:lang w:val="en-AU"/>
        </w:rPr>
        <w:t>(a)</w:t>
      </w:r>
      <w:r>
        <w:rPr>
          <w:rFonts w:cs="Arial"/>
          <w:sz w:val="24"/>
          <w:lang w:val="en-AU"/>
        </w:rPr>
        <w:tab/>
      </w:r>
      <w:r w:rsidR="0093539B" w:rsidRPr="00F47A7B">
        <w:rPr>
          <w:rFonts w:cs="Arial"/>
          <w:sz w:val="24"/>
          <w:lang w:val="en-AU"/>
        </w:rPr>
        <w:t xml:space="preserve">The </w:t>
      </w:r>
      <w:r w:rsidR="00687C79">
        <w:rPr>
          <w:rFonts w:cs="Arial"/>
          <w:sz w:val="24"/>
          <w:lang w:val="en-AU"/>
        </w:rPr>
        <w:t xml:space="preserve">ratepayer </w:t>
      </w:r>
      <w:r w:rsidR="0093539B" w:rsidRPr="00F47A7B">
        <w:rPr>
          <w:rFonts w:cs="Arial"/>
          <w:sz w:val="24"/>
          <w:lang w:val="en-AU"/>
        </w:rPr>
        <w:t xml:space="preserve">must be able to demonstrate they are experiencing undue and unusual financial </w:t>
      </w:r>
      <w:r w:rsidR="00E814DF">
        <w:rPr>
          <w:rFonts w:cs="Arial"/>
          <w:sz w:val="24"/>
          <w:lang w:val="en-AU"/>
        </w:rPr>
        <w:t xml:space="preserve">difficulty or financial </w:t>
      </w:r>
      <w:r w:rsidR="0093539B" w:rsidRPr="00F47A7B">
        <w:rPr>
          <w:rFonts w:cs="Arial"/>
          <w:sz w:val="24"/>
          <w:lang w:val="en-AU"/>
        </w:rPr>
        <w:t>hardship;</w:t>
      </w:r>
    </w:p>
    <w:p w14:paraId="1CD4C51C" w14:textId="77777777" w:rsidR="0093539B" w:rsidRPr="00F47A7B" w:rsidRDefault="00416283" w:rsidP="00E814DF">
      <w:pPr>
        <w:pStyle w:val="BodyText"/>
        <w:tabs>
          <w:tab w:val="left" w:pos="567"/>
        </w:tabs>
        <w:spacing w:before="120" w:line="240" w:lineRule="auto"/>
        <w:ind w:left="567" w:hanging="567"/>
        <w:rPr>
          <w:rFonts w:cs="Arial"/>
          <w:sz w:val="24"/>
          <w:lang w:val="en-AU"/>
        </w:rPr>
      </w:pPr>
      <w:r>
        <w:rPr>
          <w:rFonts w:cs="Arial"/>
          <w:sz w:val="24"/>
          <w:lang w:val="en-AU"/>
        </w:rPr>
        <w:lastRenderedPageBreak/>
        <w:t>(b)</w:t>
      </w:r>
      <w:r>
        <w:rPr>
          <w:rFonts w:cs="Arial"/>
          <w:sz w:val="24"/>
          <w:lang w:val="en-AU"/>
        </w:rPr>
        <w:tab/>
      </w:r>
      <w:r w:rsidR="0093539B" w:rsidRPr="00F47A7B">
        <w:rPr>
          <w:rFonts w:cs="Arial"/>
          <w:sz w:val="24"/>
          <w:lang w:val="en-AU"/>
        </w:rPr>
        <w:t xml:space="preserve">A confidential statement must be submitted by the </w:t>
      </w:r>
      <w:r w:rsidR="00687C79">
        <w:rPr>
          <w:rFonts w:cs="Arial"/>
          <w:sz w:val="24"/>
          <w:lang w:val="en-AU"/>
        </w:rPr>
        <w:t xml:space="preserve">ratepayer </w:t>
      </w:r>
      <w:r w:rsidR="0093539B" w:rsidRPr="00F47A7B">
        <w:rPr>
          <w:rFonts w:cs="Arial"/>
          <w:sz w:val="24"/>
          <w:lang w:val="en-AU"/>
        </w:rPr>
        <w:t xml:space="preserve">as evidence of such circumstances </w:t>
      </w:r>
      <w:r w:rsidR="0093539B" w:rsidRPr="00F47A7B">
        <w:rPr>
          <w:rFonts w:cs="Arial"/>
          <w:b/>
          <w:sz w:val="24"/>
          <w:lang w:val="en-AU"/>
        </w:rPr>
        <w:t>(Appendix 1)</w:t>
      </w:r>
      <w:r w:rsidR="0093539B" w:rsidRPr="00F47A7B">
        <w:rPr>
          <w:rFonts w:cs="Arial"/>
          <w:sz w:val="24"/>
          <w:lang w:val="en-AU"/>
        </w:rPr>
        <w:t>;</w:t>
      </w:r>
    </w:p>
    <w:p w14:paraId="299A7B4B" w14:textId="77777777" w:rsidR="0093539B" w:rsidRPr="00F47A7B" w:rsidRDefault="00416283" w:rsidP="00E814DF">
      <w:pPr>
        <w:pStyle w:val="BodyText"/>
        <w:tabs>
          <w:tab w:val="left" w:pos="567"/>
        </w:tabs>
        <w:spacing w:before="120" w:line="240" w:lineRule="auto"/>
        <w:ind w:left="567" w:hanging="567"/>
        <w:rPr>
          <w:rFonts w:cs="Arial"/>
          <w:sz w:val="24"/>
          <w:lang w:val="en-AU"/>
        </w:rPr>
      </w:pPr>
      <w:r>
        <w:rPr>
          <w:rFonts w:cs="Arial"/>
          <w:sz w:val="24"/>
          <w:lang w:val="en-AU"/>
        </w:rPr>
        <w:t>(c)</w:t>
      </w:r>
      <w:r>
        <w:rPr>
          <w:rFonts w:cs="Arial"/>
          <w:sz w:val="24"/>
          <w:lang w:val="en-AU"/>
        </w:rPr>
        <w:tab/>
      </w:r>
      <w:r w:rsidR="0093539B" w:rsidRPr="00F47A7B">
        <w:rPr>
          <w:rFonts w:cs="Arial"/>
          <w:sz w:val="24"/>
          <w:lang w:val="en-AU"/>
        </w:rPr>
        <w:t xml:space="preserve">The acceptance by the </w:t>
      </w:r>
      <w:r w:rsidR="00687C79">
        <w:rPr>
          <w:rFonts w:cs="Arial"/>
          <w:sz w:val="24"/>
          <w:lang w:val="en-AU"/>
        </w:rPr>
        <w:t>ratepayer</w:t>
      </w:r>
      <w:r w:rsidR="0093539B" w:rsidRPr="00F47A7B">
        <w:rPr>
          <w:rFonts w:cs="Arial"/>
          <w:sz w:val="24"/>
          <w:lang w:val="en-AU"/>
        </w:rPr>
        <w:t xml:space="preserve"> interest will accrue on the deferred rates and charges;</w:t>
      </w:r>
    </w:p>
    <w:p w14:paraId="2678C7F6" w14:textId="77777777" w:rsidR="0093539B" w:rsidRPr="0093539B" w:rsidRDefault="00416283" w:rsidP="00E814DF">
      <w:pPr>
        <w:pStyle w:val="BodyText"/>
        <w:tabs>
          <w:tab w:val="left" w:pos="567"/>
        </w:tabs>
        <w:spacing w:before="120" w:line="240" w:lineRule="auto"/>
        <w:ind w:left="567" w:hanging="567"/>
        <w:rPr>
          <w:rFonts w:cs="Arial"/>
          <w:sz w:val="24"/>
          <w:lang w:val="en-AU"/>
        </w:rPr>
      </w:pPr>
      <w:r>
        <w:rPr>
          <w:rFonts w:cs="Arial"/>
          <w:sz w:val="24"/>
          <w:lang w:val="en-AU"/>
        </w:rPr>
        <w:t>(d)</w:t>
      </w:r>
      <w:r>
        <w:rPr>
          <w:rFonts w:cs="Arial"/>
          <w:sz w:val="24"/>
          <w:lang w:val="en-AU"/>
        </w:rPr>
        <w:tab/>
      </w:r>
      <w:r w:rsidR="0093539B" w:rsidRPr="0093539B">
        <w:rPr>
          <w:rFonts w:cs="Arial"/>
          <w:sz w:val="24"/>
          <w:lang w:val="en-AU"/>
        </w:rPr>
        <w:t xml:space="preserve">Where a </w:t>
      </w:r>
      <w:r w:rsidR="00687C79">
        <w:rPr>
          <w:rFonts w:cs="Arial"/>
          <w:sz w:val="24"/>
          <w:lang w:val="en-AU"/>
        </w:rPr>
        <w:t xml:space="preserve">ratepayer </w:t>
      </w:r>
      <w:r w:rsidR="0093539B" w:rsidRPr="0093539B">
        <w:rPr>
          <w:rFonts w:cs="Arial"/>
          <w:sz w:val="24"/>
          <w:lang w:val="en-AU"/>
        </w:rPr>
        <w:t xml:space="preserve">has complied with clauses (a) to (c) the rate or charge or part thereof may be deferred until the property is sold or transferred or the </w:t>
      </w:r>
      <w:r w:rsidR="00687C79">
        <w:rPr>
          <w:rFonts w:cs="Arial"/>
          <w:sz w:val="24"/>
          <w:lang w:val="en-AU"/>
        </w:rPr>
        <w:t xml:space="preserve">ratepayers </w:t>
      </w:r>
      <w:r w:rsidR="0093539B" w:rsidRPr="0093539B">
        <w:rPr>
          <w:rFonts w:cs="Arial"/>
          <w:sz w:val="24"/>
          <w:lang w:val="en-AU"/>
        </w:rPr>
        <w:t>financial circumstances improve.</w:t>
      </w:r>
    </w:p>
    <w:p w14:paraId="029BE86F" w14:textId="286E9A08" w:rsidR="008C0009" w:rsidRDefault="008C0009" w:rsidP="00E814DF">
      <w:pPr>
        <w:pStyle w:val="BodyText"/>
        <w:spacing w:before="120" w:line="240" w:lineRule="auto"/>
        <w:rPr>
          <w:rFonts w:cs="Arial"/>
          <w:sz w:val="24"/>
          <w:lang w:val="en-AU"/>
        </w:rPr>
      </w:pPr>
      <w:r>
        <w:rPr>
          <w:rFonts w:cs="Arial"/>
          <w:sz w:val="24"/>
          <w:lang w:val="en-AU"/>
        </w:rPr>
        <w:t>It is important to n</w:t>
      </w:r>
      <w:r w:rsidR="00937202">
        <w:rPr>
          <w:rFonts w:cs="Arial"/>
          <w:sz w:val="24"/>
          <w:lang w:val="en-AU"/>
        </w:rPr>
        <w:t xml:space="preserve">ote that </w:t>
      </w:r>
      <w:r w:rsidR="006F7801">
        <w:rPr>
          <w:rFonts w:cs="Arial"/>
          <w:sz w:val="24"/>
          <w:lang w:val="en-AU"/>
        </w:rPr>
        <w:t xml:space="preserve">for </w:t>
      </w:r>
      <w:r w:rsidR="00937202">
        <w:rPr>
          <w:rFonts w:cs="Arial"/>
          <w:sz w:val="24"/>
          <w:lang w:val="en-AU"/>
        </w:rPr>
        <w:t>any rate and or charge</w:t>
      </w:r>
      <w:r>
        <w:rPr>
          <w:rFonts w:cs="Arial"/>
          <w:sz w:val="24"/>
          <w:lang w:val="en-AU"/>
        </w:rPr>
        <w:t xml:space="preserve"> deferred, penalty interest will continue to accrue on the </w:t>
      </w:r>
      <w:r w:rsidR="000E3AB7">
        <w:rPr>
          <w:rFonts w:cs="Arial"/>
          <w:sz w:val="24"/>
          <w:lang w:val="en-AU"/>
        </w:rPr>
        <w:t>debt as</w:t>
      </w:r>
      <w:r w:rsidR="00E814DF">
        <w:rPr>
          <w:rFonts w:cs="Arial"/>
          <w:sz w:val="24"/>
          <w:lang w:val="en-AU"/>
        </w:rPr>
        <w:t xml:space="preserve"> set out in</w:t>
      </w:r>
      <w:r w:rsidR="00937202">
        <w:rPr>
          <w:rFonts w:cs="Arial"/>
          <w:sz w:val="24"/>
          <w:lang w:val="en-AU"/>
        </w:rPr>
        <w:t xml:space="preserve"> clause</w:t>
      </w:r>
      <w:r w:rsidR="00E814DF">
        <w:rPr>
          <w:rFonts w:cs="Arial"/>
          <w:sz w:val="24"/>
          <w:lang w:val="en-AU"/>
        </w:rPr>
        <w:t xml:space="preserve"> 4.2 </w:t>
      </w:r>
      <w:r w:rsidR="00937202">
        <w:rPr>
          <w:rFonts w:cs="Arial"/>
          <w:sz w:val="24"/>
          <w:lang w:val="en-AU"/>
        </w:rPr>
        <w:t>of this policy</w:t>
      </w:r>
      <w:r>
        <w:rPr>
          <w:rFonts w:cs="Arial"/>
          <w:sz w:val="24"/>
          <w:lang w:val="en-AU"/>
        </w:rPr>
        <w:t xml:space="preserve">. </w:t>
      </w:r>
    </w:p>
    <w:p w14:paraId="3230A96A" w14:textId="77777777" w:rsidR="00687C79" w:rsidRDefault="0093539B" w:rsidP="00E814DF">
      <w:pPr>
        <w:pStyle w:val="BodyText"/>
        <w:spacing w:before="120" w:line="240" w:lineRule="auto"/>
        <w:rPr>
          <w:rFonts w:cs="Arial"/>
          <w:sz w:val="24"/>
          <w:lang w:val="en-AU"/>
        </w:rPr>
      </w:pPr>
      <w:r w:rsidRPr="0093539B">
        <w:rPr>
          <w:rFonts w:cs="Arial"/>
          <w:sz w:val="24"/>
          <w:lang w:val="en-AU"/>
        </w:rPr>
        <w:t>Administration of applications for deferment shall be the responsibility of the Coordinator Revenue and Property Services.</w:t>
      </w:r>
    </w:p>
    <w:p w14:paraId="0FE01F1B" w14:textId="5517A031" w:rsidR="0093539B" w:rsidRDefault="0093539B" w:rsidP="00E814DF">
      <w:pPr>
        <w:pStyle w:val="BodyText"/>
        <w:spacing w:before="120" w:line="240" w:lineRule="auto"/>
        <w:rPr>
          <w:rFonts w:cs="Arial"/>
          <w:sz w:val="24"/>
          <w:lang w:val="en-AU"/>
        </w:rPr>
      </w:pPr>
      <w:r w:rsidRPr="0093539B">
        <w:rPr>
          <w:rFonts w:cs="Arial"/>
          <w:sz w:val="24"/>
          <w:lang w:val="en-AU"/>
        </w:rPr>
        <w:t xml:space="preserve">Monthly reports on applications received shall be provided to the </w:t>
      </w:r>
      <w:r w:rsidR="00AE1DA6">
        <w:rPr>
          <w:rFonts w:cs="Arial"/>
          <w:sz w:val="24"/>
          <w:lang w:val="en-AU"/>
        </w:rPr>
        <w:t>Chief Financial Officer</w:t>
      </w:r>
      <w:r w:rsidRPr="0093539B">
        <w:rPr>
          <w:rFonts w:cs="Arial"/>
          <w:sz w:val="24"/>
          <w:lang w:val="en-AU"/>
        </w:rPr>
        <w:t xml:space="preserve">.  This report should also include details of any </w:t>
      </w:r>
      <w:r w:rsidR="00AE1DA6">
        <w:rPr>
          <w:rFonts w:cs="Arial"/>
          <w:sz w:val="24"/>
          <w:lang w:val="en-AU"/>
        </w:rPr>
        <w:t xml:space="preserve">special payment </w:t>
      </w:r>
      <w:r w:rsidRPr="0093539B">
        <w:rPr>
          <w:rFonts w:cs="Arial"/>
          <w:sz w:val="24"/>
          <w:lang w:val="en-AU"/>
        </w:rPr>
        <w:t xml:space="preserve">arrangements entered into under clause </w:t>
      </w:r>
      <w:r w:rsidR="00AE1DA6">
        <w:rPr>
          <w:rFonts w:cs="Arial"/>
          <w:sz w:val="24"/>
          <w:lang w:val="en-AU"/>
        </w:rPr>
        <w:t>4.</w:t>
      </w:r>
      <w:r w:rsidR="00687C79">
        <w:rPr>
          <w:rFonts w:cs="Arial"/>
          <w:sz w:val="24"/>
          <w:lang w:val="en-AU"/>
        </w:rPr>
        <w:t>6</w:t>
      </w:r>
      <w:r w:rsidRPr="0093539B">
        <w:rPr>
          <w:rFonts w:cs="Arial"/>
          <w:sz w:val="24"/>
          <w:lang w:val="en-AU"/>
        </w:rPr>
        <w:t xml:space="preserve"> of this policy.</w:t>
      </w:r>
    </w:p>
    <w:p w14:paraId="2415FFE3" w14:textId="77777777" w:rsidR="004804DB" w:rsidRPr="0093539B" w:rsidRDefault="004804DB" w:rsidP="00E814DF">
      <w:pPr>
        <w:pStyle w:val="Heading2"/>
        <w:keepLines w:val="0"/>
        <w:spacing w:before="120" w:after="120"/>
        <w:rPr>
          <w:rFonts w:cs="Arial"/>
        </w:rPr>
      </w:pPr>
      <w:bookmarkStart w:id="17" w:name="_Toc67494649"/>
      <w:r w:rsidRPr="0093539B">
        <w:rPr>
          <w:rFonts w:cs="Arial"/>
        </w:rPr>
        <w:t>Delegation</w:t>
      </w:r>
      <w:bookmarkEnd w:id="17"/>
    </w:p>
    <w:p w14:paraId="7B068054" w14:textId="77777777" w:rsidR="0093539B" w:rsidRPr="0093539B" w:rsidRDefault="0093539B" w:rsidP="00E814DF">
      <w:pPr>
        <w:spacing w:before="120" w:after="120"/>
        <w:rPr>
          <w:rFonts w:cs="Arial"/>
          <w:szCs w:val="24"/>
        </w:rPr>
      </w:pPr>
      <w:r w:rsidRPr="0093539B">
        <w:rPr>
          <w:rFonts w:cs="Arial"/>
          <w:szCs w:val="24"/>
        </w:rPr>
        <w:t xml:space="preserve">Unless otherwise stated, the authority to process applications under </w:t>
      </w:r>
      <w:r w:rsidR="00687C79">
        <w:rPr>
          <w:rFonts w:cs="Arial"/>
          <w:szCs w:val="24"/>
        </w:rPr>
        <w:t xml:space="preserve">the Policy </w:t>
      </w:r>
      <w:r w:rsidRPr="0093539B">
        <w:rPr>
          <w:rFonts w:cs="Arial"/>
          <w:szCs w:val="24"/>
        </w:rPr>
        <w:t>is with the Chief Executive Officer or such other person as the Chief Executive Officer approves.</w:t>
      </w:r>
    </w:p>
    <w:p w14:paraId="437600B0" w14:textId="77777777" w:rsidR="0093539B" w:rsidRPr="0093539B" w:rsidRDefault="0093539B" w:rsidP="00E814DF">
      <w:pPr>
        <w:spacing w:before="120" w:after="120"/>
        <w:rPr>
          <w:rFonts w:cs="Arial"/>
          <w:szCs w:val="24"/>
        </w:rPr>
      </w:pPr>
      <w:r w:rsidRPr="0093539B">
        <w:rPr>
          <w:rFonts w:cs="Arial"/>
          <w:szCs w:val="24"/>
        </w:rPr>
        <w:t xml:space="preserve">Reporting on all items processed under this delegation will be provided to the </w:t>
      </w:r>
      <w:r>
        <w:rPr>
          <w:rFonts w:cs="Arial"/>
          <w:szCs w:val="24"/>
        </w:rPr>
        <w:t xml:space="preserve">Chief Financial Officer </w:t>
      </w:r>
      <w:r w:rsidRPr="0093539B">
        <w:rPr>
          <w:rFonts w:cs="Arial"/>
          <w:szCs w:val="24"/>
        </w:rPr>
        <w:t>on a monthly basis by the Coordinator Revenue and Property Services.</w:t>
      </w:r>
    </w:p>
    <w:p w14:paraId="2105489D" w14:textId="77777777" w:rsidR="0093539B" w:rsidRDefault="0093539B" w:rsidP="00E814DF">
      <w:pPr>
        <w:spacing w:before="120" w:after="120"/>
        <w:rPr>
          <w:rFonts w:cs="Arial"/>
          <w:szCs w:val="24"/>
        </w:rPr>
      </w:pPr>
      <w:r w:rsidRPr="0093539B">
        <w:rPr>
          <w:rFonts w:cs="Arial"/>
          <w:szCs w:val="24"/>
        </w:rPr>
        <w:t>Statistics pertaining to matters covered in th</w:t>
      </w:r>
      <w:r w:rsidR="00687C79">
        <w:rPr>
          <w:rFonts w:cs="Arial"/>
          <w:szCs w:val="24"/>
        </w:rPr>
        <w:t xml:space="preserve">e Policy </w:t>
      </w:r>
      <w:r w:rsidRPr="0093539B">
        <w:rPr>
          <w:rFonts w:cs="Arial"/>
          <w:szCs w:val="24"/>
        </w:rPr>
        <w:t>shall be reported to Council through normal Quarterly Performance Report process.</w:t>
      </w:r>
    </w:p>
    <w:p w14:paraId="62BF7F5B" w14:textId="77777777" w:rsidR="004804DB" w:rsidRPr="0093539B" w:rsidRDefault="004804DB" w:rsidP="00E814DF">
      <w:pPr>
        <w:pStyle w:val="Heading2"/>
        <w:keepLines w:val="0"/>
        <w:spacing w:before="120" w:after="120"/>
        <w:rPr>
          <w:rFonts w:cs="Arial"/>
        </w:rPr>
      </w:pPr>
      <w:bookmarkStart w:id="18" w:name="_Toc67494650"/>
      <w:r w:rsidRPr="0093539B">
        <w:rPr>
          <w:rFonts w:cs="Arial"/>
        </w:rPr>
        <w:t>Late payment of rates and charges</w:t>
      </w:r>
      <w:bookmarkEnd w:id="18"/>
    </w:p>
    <w:p w14:paraId="7DA07C88" w14:textId="77777777" w:rsidR="000849C4" w:rsidRDefault="004804DB" w:rsidP="000849C4">
      <w:pPr>
        <w:spacing w:before="120" w:after="120"/>
        <w:rPr>
          <w:rFonts w:cs="Arial"/>
          <w:szCs w:val="24"/>
        </w:rPr>
      </w:pPr>
      <w:r w:rsidRPr="0093539B">
        <w:rPr>
          <w:rFonts w:cs="Arial"/>
          <w:szCs w:val="24"/>
        </w:rPr>
        <w:t>A grace period of seven days after the due date will be allowed on the:</w:t>
      </w:r>
    </w:p>
    <w:p w14:paraId="1075DCA3" w14:textId="0BCD9BB8" w:rsidR="004804DB" w:rsidRPr="0093539B" w:rsidRDefault="00416283" w:rsidP="000849C4">
      <w:pPr>
        <w:spacing w:before="120" w:after="120"/>
        <w:rPr>
          <w:rFonts w:cs="Arial"/>
          <w:szCs w:val="24"/>
        </w:rPr>
      </w:pPr>
      <w:r>
        <w:rPr>
          <w:rFonts w:cs="Arial"/>
          <w:szCs w:val="24"/>
        </w:rPr>
        <w:t>(a)</w:t>
      </w:r>
      <w:r>
        <w:rPr>
          <w:rFonts w:cs="Arial"/>
          <w:szCs w:val="24"/>
        </w:rPr>
        <w:tab/>
      </w:r>
      <w:r w:rsidR="004804DB" w:rsidRPr="0093539B">
        <w:rPr>
          <w:rFonts w:cs="Arial"/>
          <w:szCs w:val="24"/>
        </w:rPr>
        <w:t>Lump sum payment option;</w:t>
      </w:r>
    </w:p>
    <w:p w14:paraId="149E1E3A" w14:textId="77777777" w:rsidR="004804DB" w:rsidRPr="0093539B" w:rsidRDefault="00416283" w:rsidP="00E814DF">
      <w:pPr>
        <w:tabs>
          <w:tab w:val="left" w:pos="567"/>
        </w:tabs>
        <w:spacing w:before="120" w:after="120"/>
        <w:rPr>
          <w:rFonts w:cs="Arial"/>
          <w:szCs w:val="24"/>
        </w:rPr>
      </w:pPr>
      <w:r>
        <w:rPr>
          <w:rFonts w:cs="Arial"/>
          <w:szCs w:val="24"/>
        </w:rPr>
        <w:t>(b)</w:t>
      </w:r>
      <w:r>
        <w:rPr>
          <w:rFonts w:cs="Arial"/>
          <w:szCs w:val="24"/>
        </w:rPr>
        <w:tab/>
      </w:r>
      <w:r w:rsidR="004804DB" w:rsidRPr="0093539B">
        <w:rPr>
          <w:rFonts w:cs="Arial"/>
          <w:szCs w:val="24"/>
        </w:rPr>
        <w:t>Four equal instalment payment option.</w:t>
      </w:r>
    </w:p>
    <w:p w14:paraId="10FA55B7" w14:textId="77777777" w:rsidR="004804DB" w:rsidRPr="0093539B" w:rsidRDefault="004804DB" w:rsidP="00E814DF">
      <w:pPr>
        <w:spacing w:before="120" w:after="120"/>
        <w:rPr>
          <w:rFonts w:cs="Arial"/>
          <w:szCs w:val="24"/>
        </w:rPr>
      </w:pPr>
      <w:r w:rsidRPr="0093539B">
        <w:rPr>
          <w:rFonts w:cs="Arial"/>
          <w:szCs w:val="24"/>
        </w:rPr>
        <w:t>Interest is not charged on instalments until after the lump sum payment is due in February of th</w:t>
      </w:r>
      <w:r w:rsidR="00C50ADA">
        <w:rPr>
          <w:rFonts w:cs="Arial"/>
          <w:szCs w:val="24"/>
        </w:rPr>
        <w:t>e</w:t>
      </w:r>
      <w:r w:rsidRPr="0093539B">
        <w:rPr>
          <w:rFonts w:cs="Arial"/>
          <w:szCs w:val="24"/>
        </w:rPr>
        <w:t xml:space="preserve"> financial year.  Interest will then be charged on outstanding rates and charges but only based on the instalment amounts due to each instalment date.</w:t>
      </w:r>
    </w:p>
    <w:p w14:paraId="6EB6FB42" w14:textId="77777777" w:rsidR="004804DB" w:rsidRPr="00721649" w:rsidRDefault="004804DB" w:rsidP="00E814DF">
      <w:pPr>
        <w:spacing w:before="120" w:after="120"/>
        <w:rPr>
          <w:rFonts w:cs="Arial"/>
          <w:szCs w:val="24"/>
        </w:rPr>
      </w:pPr>
      <w:r w:rsidRPr="00721649">
        <w:rPr>
          <w:rFonts w:cs="Arial"/>
          <w:szCs w:val="24"/>
        </w:rPr>
        <w:t>If as a result of a supplementary valuation the rates and charges increase, payment of the amount due can be made interest free within two months of the supplementary valuation date or the prescribed due date for full payment, whichever is the latter.</w:t>
      </w:r>
    </w:p>
    <w:p w14:paraId="7CD21280" w14:textId="5F5AA85A" w:rsidR="00920291" w:rsidRDefault="004804DB" w:rsidP="00E814DF">
      <w:pPr>
        <w:spacing w:before="120" w:after="120"/>
        <w:rPr>
          <w:rFonts w:cs="Arial"/>
          <w:szCs w:val="24"/>
        </w:rPr>
      </w:pPr>
      <w:r w:rsidRPr="00721649">
        <w:rPr>
          <w:rFonts w:cs="Arial"/>
          <w:szCs w:val="24"/>
        </w:rPr>
        <w:t>Where a supplementary valuation and rate notice is issued one month prior to the prescribed full payment date 15 February, interest will be waived, if half the outstanding rates are paid within two months and the balance by the remaining instalment payment dates.</w:t>
      </w:r>
    </w:p>
    <w:p w14:paraId="33F96774" w14:textId="77777777" w:rsidR="00920291" w:rsidRDefault="00920291">
      <w:pPr>
        <w:spacing w:after="200" w:line="276" w:lineRule="auto"/>
        <w:rPr>
          <w:rFonts w:cs="Arial"/>
          <w:szCs w:val="24"/>
        </w:rPr>
      </w:pPr>
      <w:r>
        <w:rPr>
          <w:rFonts w:cs="Arial"/>
          <w:szCs w:val="24"/>
        </w:rPr>
        <w:br w:type="page"/>
      </w:r>
    </w:p>
    <w:p w14:paraId="221CBEB3" w14:textId="77777777" w:rsidR="004804DB" w:rsidRPr="0093539B" w:rsidRDefault="004804DB" w:rsidP="00E814DF">
      <w:pPr>
        <w:pStyle w:val="Heading2"/>
        <w:keepLines w:val="0"/>
        <w:spacing w:before="120" w:after="120"/>
        <w:rPr>
          <w:rFonts w:cs="Arial"/>
        </w:rPr>
      </w:pPr>
      <w:bookmarkStart w:id="19" w:name="_Toc67494651"/>
      <w:r w:rsidRPr="0093539B">
        <w:rPr>
          <w:rFonts w:cs="Arial"/>
        </w:rPr>
        <w:lastRenderedPageBreak/>
        <w:t>Special payment arrangements</w:t>
      </w:r>
      <w:bookmarkEnd w:id="19"/>
    </w:p>
    <w:p w14:paraId="43CC98CB" w14:textId="77777777" w:rsidR="0093539B" w:rsidRDefault="00C50ADA" w:rsidP="00E814DF">
      <w:pPr>
        <w:pStyle w:val="BodyText"/>
        <w:spacing w:before="120" w:line="240" w:lineRule="auto"/>
        <w:rPr>
          <w:rFonts w:cs="Arial"/>
          <w:sz w:val="24"/>
          <w:lang w:val="en-AU"/>
        </w:rPr>
      </w:pPr>
      <w:r>
        <w:rPr>
          <w:rFonts w:cs="Arial"/>
          <w:sz w:val="24"/>
          <w:lang w:val="en-AU"/>
        </w:rPr>
        <w:t xml:space="preserve">Ratepayers </w:t>
      </w:r>
      <w:r w:rsidR="0093539B" w:rsidRPr="0093539B">
        <w:rPr>
          <w:rFonts w:cs="Arial"/>
          <w:sz w:val="24"/>
          <w:lang w:val="en-AU"/>
        </w:rPr>
        <w:t>experiencing financial difficult</w:t>
      </w:r>
      <w:r w:rsidR="0080699C">
        <w:rPr>
          <w:rFonts w:cs="Arial"/>
          <w:sz w:val="24"/>
          <w:lang w:val="en-AU"/>
        </w:rPr>
        <w:t>y</w:t>
      </w:r>
      <w:r w:rsidR="00E814DF">
        <w:rPr>
          <w:rFonts w:cs="Arial"/>
          <w:sz w:val="24"/>
          <w:lang w:val="en-AU"/>
        </w:rPr>
        <w:t xml:space="preserve"> or financial hardship</w:t>
      </w:r>
      <w:r w:rsidR="0093539B" w:rsidRPr="0093539B">
        <w:rPr>
          <w:rFonts w:cs="Arial"/>
          <w:sz w:val="24"/>
          <w:lang w:val="en-AU"/>
        </w:rPr>
        <w:t xml:space="preserve"> and </w:t>
      </w:r>
      <w:r w:rsidR="0080699C">
        <w:rPr>
          <w:rFonts w:cs="Arial"/>
          <w:sz w:val="24"/>
          <w:lang w:val="en-AU"/>
        </w:rPr>
        <w:t xml:space="preserve">are </w:t>
      </w:r>
      <w:r w:rsidR="0093539B" w:rsidRPr="0093539B">
        <w:rPr>
          <w:rFonts w:cs="Arial"/>
          <w:sz w:val="24"/>
          <w:lang w:val="en-AU"/>
        </w:rPr>
        <w:t xml:space="preserve">unable to pay outstanding rates and charges via the full payment option, the four instalments option or the direct debit options can apply to pay via a Special </w:t>
      </w:r>
      <w:r w:rsidR="0093539B" w:rsidRPr="00F47A7B">
        <w:rPr>
          <w:rFonts w:cs="Arial"/>
          <w:sz w:val="24"/>
          <w:lang w:val="en-AU"/>
        </w:rPr>
        <w:t>Payment Arrangement, subject to compliance with the following conditions:</w:t>
      </w:r>
    </w:p>
    <w:p w14:paraId="1B0E6D54" w14:textId="77777777" w:rsidR="0093539B" w:rsidRPr="00F47A7B" w:rsidRDefault="00416283" w:rsidP="00E814DF">
      <w:pPr>
        <w:tabs>
          <w:tab w:val="left" w:pos="567"/>
        </w:tabs>
        <w:spacing w:before="120" w:after="120"/>
        <w:ind w:left="567" w:hanging="567"/>
        <w:rPr>
          <w:rFonts w:cs="Arial"/>
          <w:szCs w:val="24"/>
        </w:rPr>
      </w:pPr>
      <w:r>
        <w:rPr>
          <w:rFonts w:cs="Arial"/>
          <w:szCs w:val="24"/>
        </w:rPr>
        <w:t>(a)</w:t>
      </w:r>
      <w:r>
        <w:rPr>
          <w:rFonts w:cs="Arial"/>
          <w:szCs w:val="24"/>
        </w:rPr>
        <w:tab/>
      </w:r>
      <w:r w:rsidR="0093539B" w:rsidRPr="00F47A7B">
        <w:rPr>
          <w:rFonts w:cs="Arial"/>
          <w:szCs w:val="24"/>
        </w:rPr>
        <w:t xml:space="preserve">A </w:t>
      </w:r>
      <w:r w:rsidR="009A71B0" w:rsidRPr="00F47A7B">
        <w:rPr>
          <w:rFonts w:cs="Arial"/>
          <w:szCs w:val="24"/>
        </w:rPr>
        <w:t xml:space="preserve">written </w:t>
      </w:r>
      <w:r w:rsidR="0093539B" w:rsidRPr="00F47A7B">
        <w:rPr>
          <w:rFonts w:cs="Arial"/>
          <w:szCs w:val="24"/>
        </w:rPr>
        <w:t>payment agreement request must be completed</w:t>
      </w:r>
      <w:r w:rsidR="009A71B0" w:rsidRPr="00F47A7B">
        <w:rPr>
          <w:rFonts w:cs="Arial"/>
          <w:szCs w:val="24"/>
        </w:rPr>
        <w:t>.  This can be made directly to council via email</w:t>
      </w:r>
      <w:r w:rsidR="0017589D" w:rsidRPr="00F47A7B">
        <w:rPr>
          <w:rFonts w:cs="Arial"/>
          <w:szCs w:val="24"/>
        </w:rPr>
        <w:t xml:space="preserve"> or letter</w:t>
      </w:r>
      <w:r w:rsidR="009A71B0" w:rsidRPr="00F47A7B">
        <w:rPr>
          <w:rFonts w:cs="Arial"/>
          <w:szCs w:val="24"/>
        </w:rPr>
        <w:t xml:space="preserve"> or by completing </w:t>
      </w:r>
      <w:r w:rsidR="0017589D" w:rsidRPr="00F47A7B">
        <w:rPr>
          <w:rFonts w:cs="Arial"/>
          <w:szCs w:val="24"/>
        </w:rPr>
        <w:t xml:space="preserve">a </w:t>
      </w:r>
      <w:r w:rsidR="0017589D" w:rsidRPr="00F47A7B">
        <w:rPr>
          <w:rFonts w:cs="Arial"/>
          <w:i/>
          <w:szCs w:val="24"/>
        </w:rPr>
        <w:t>Payment agreement request for rates and charges</w:t>
      </w:r>
      <w:r w:rsidR="009A71B0" w:rsidRPr="00F47A7B">
        <w:rPr>
          <w:rFonts w:cs="Arial"/>
          <w:szCs w:val="24"/>
        </w:rPr>
        <w:t xml:space="preserve"> form </w:t>
      </w:r>
      <w:r w:rsidR="0017589D" w:rsidRPr="00F47A7B">
        <w:rPr>
          <w:rFonts w:cs="Arial"/>
          <w:b/>
          <w:szCs w:val="24"/>
        </w:rPr>
        <w:t>(</w:t>
      </w:r>
      <w:r w:rsidR="0093539B" w:rsidRPr="00F47A7B">
        <w:rPr>
          <w:rFonts w:cs="Arial"/>
          <w:b/>
          <w:szCs w:val="24"/>
        </w:rPr>
        <w:t>Appendix 2</w:t>
      </w:r>
      <w:r w:rsidR="0017589D" w:rsidRPr="00F47A7B">
        <w:rPr>
          <w:rFonts w:cs="Arial"/>
          <w:b/>
          <w:szCs w:val="24"/>
        </w:rPr>
        <w:t>)</w:t>
      </w:r>
      <w:r w:rsidR="0093539B" w:rsidRPr="00F47A7B">
        <w:rPr>
          <w:rFonts w:cs="Arial"/>
          <w:szCs w:val="24"/>
        </w:rPr>
        <w:t>;</w:t>
      </w:r>
    </w:p>
    <w:p w14:paraId="1384F13B" w14:textId="77777777" w:rsidR="0093539B" w:rsidRPr="0093539B" w:rsidRDefault="00416283" w:rsidP="00E814DF">
      <w:pPr>
        <w:tabs>
          <w:tab w:val="left" w:pos="567"/>
        </w:tabs>
        <w:spacing w:before="120" w:after="120"/>
        <w:ind w:left="567" w:hanging="567"/>
        <w:rPr>
          <w:rFonts w:cs="Arial"/>
          <w:szCs w:val="24"/>
        </w:rPr>
      </w:pPr>
      <w:r>
        <w:rPr>
          <w:rFonts w:cs="Arial"/>
          <w:szCs w:val="24"/>
        </w:rPr>
        <w:t>(b)</w:t>
      </w:r>
      <w:r>
        <w:rPr>
          <w:rFonts w:cs="Arial"/>
          <w:szCs w:val="24"/>
        </w:rPr>
        <w:tab/>
      </w:r>
      <w:r w:rsidR="0093539B" w:rsidRPr="0093539B">
        <w:rPr>
          <w:rFonts w:cs="Arial"/>
          <w:szCs w:val="24"/>
        </w:rPr>
        <w:t xml:space="preserve">The acceptance by the </w:t>
      </w:r>
      <w:r w:rsidR="00C50ADA">
        <w:rPr>
          <w:rFonts w:cs="Arial"/>
          <w:szCs w:val="24"/>
        </w:rPr>
        <w:t xml:space="preserve">ratepayer </w:t>
      </w:r>
      <w:r w:rsidR="0093539B" w:rsidRPr="0093539B">
        <w:rPr>
          <w:rFonts w:cs="Arial"/>
          <w:szCs w:val="24"/>
        </w:rPr>
        <w:t>interest will be levied until the account is paid in full;</w:t>
      </w:r>
    </w:p>
    <w:p w14:paraId="6E27235F" w14:textId="77777777" w:rsidR="0093539B" w:rsidRPr="00670F64" w:rsidRDefault="00416283" w:rsidP="00E814DF">
      <w:pPr>
        <w:tabs>
          <w:tab w:val="left" w:pos="567"/>
        </w:tabs>
        <w:spacing w:before="120" w:after="120"/>
        <w:ind w:left="567" w:hanging="567"/>
        <w:rPr>
          <w:rFonts w:cs="Arial"/>
          <w:szCs w:val="24"/>
        </w:rPr>
      </w:pPr>
      <w:r>
        <w:rPr>
          <w:rFonts w:cs="Arial"/>
          <w:szCs w:val="24"/>
        </w:rPr>
        <w:t>(c)</w:t>
      </w:r>
      <w:r>
        <w:rPr>
          <w:rFonts w:cs="Arial"/>
          <w:szCs w:val="24"/>
        </w:rPr>
        <w:tab/>
      </w:r>
      <w:r w:rsidR="00670F64" w:rsidRPr="00670F64">
        <w:rPr>
          <w:rFonts w:cs="Arial"/>
          <w:szCs w:val="24"/>
        </w:rPr>
        <w:t>It is preferred that t</w:t>
      </w:r>
      <w:r w:rsidR="0093539B" w:rsidRPr="00670F64">
        <w:rPr>
          <w:rFonts w:cs="Arial"/>
          <w:szCs w:val="24"/>
        </w:rPr>
        <w:t>he arrangement will have a limited life of not greater than 12 months following the end of the financial year the arrangement was entered into;</w:t>
      </w:r>
    </w:p>
    <w:p w14:paraId="6E84E387" w14:textId="77777777" w:rsidR="0093539B" w:rsidRPr="0093539B" w:rsidRDefault="00416283" w:rsidP="00E814DF">
      <w:pPr>
        <w:tabs>
          <w:tab w:val="left" w:pos="567"/>
        </w:tabs>
        <w:spacing w:before="120" w:after="120"/>
        <w:ind w:left="567" w:hanging="567"/>
        <w:rPr>
          <w:rFonts w:cs="Arial"/>
          <w:szCs w:val="24"/>
        </w:rPr>
      </w:pPr>
      <w:r>
        <w:rPr>
          <w:rFonts w:cs="Arial"/>
          <w:szCs w:val="24"/>
        </w:rPr>
        <w:t>(d)</w:t>
      </w:r>
      <w:r>
        <w:rPr>
          <w:rFonts w:cs="Arial"/>
          <w:szCs w:val="24"/>
        </w:rPr>
        <w:tab/>
      </w:r>
      <w:r w:rsidR="0093539B" w:rsidRPr="0093539B">
        <w:rPr>
          <w:rFonts w:cs="Arial"/>
          <w:szCs w:val="24"/>
        </w:rPr>
        <w:t>Any default in the arrangement may end the arrangement and result in the co</w:t>
      </w:r>
      <w:r w:rsidR="00C50ADA">
        <w:rPr>
          <w:rFonts w:cs="Arial"/>
          <w:szCs w:val="24"/>
        </w:rPr>
        <w:t>mmencement of legal proceedings;</w:t>
      </w:r>
    </w:p>
    <w:p w14:paraId="7B19A129" w14:textId="77777777" w:rsidR="0093539B" w:rsidRPr="0093539B" w:rsidRDefault="00416283" w:rsidP="00E814DF">
      <w:pPr>
        <w:tabs>
          <w:tab w:val="left" w:pos="567"/>
        </w:tabs>
        <w:spacing w:before="120" w:after="120"/>
        <w:ind w:left="567" w:hanging="567"/>
        <w:rPr>
          <w:rFonts w:cs="Arial"/>
          <w:szCs w:val="24"/>
        </w:rPr>
      </w:pPr>
      <w:r>
        <w:rPr>
          <w:rFonts w:cs="Arial"/>
          <w:szCs w:val="24"/>
        </w:rPr>
        <w:t>(e)</w:t>
      </w:r>
      <w:r>
        <w:rPr>
          <w:rFonts w:cs="Arial"/>
          <w:szCs w:val="24"/>
        </w:rPr>
        <w:tab/>
      </w:r>
      <w:r w:rsidR="0093539B" w:rsidRPr="0093539B">
        <w:rPr>
          <w:rFonts w:cs="Arial"/>
          <w:szCs w:val="24"/>
        </w:rPr>
        <w:t xml:space="preserve">Prior to any legal action commencing the following notices will be forwarded to </w:t>
      </w:r>
      <w:r w:rsidR="00D211FB">
        <w:rPr>
          <w:rFonts w:cs="Arial"/>
          <w:szCs w:val="24"/>
        </w:rPr>
        <w:t>ratepayers</w:t>
      </w:r>
      <w:r w:rsidR="0093539B" w:rsidRPr="0093539B">
        <w:rPr>
          <w:rFonts w:cs="Arial"/>
          <w:szCs w:val="24"/>
        </w:rPr>
        <w:t xml:space="preserve"> with outstanding debts;</w:t>
      </w:r>
    </w:p>
    <w:p w14:paraId="21488A1F" w14:textId="77777777" w:rsidR="0093539B" w:rsidRPr="00416283" w:rsidRDefault="0093539B" w:rsidP="00E814DF">
      <w:pPr>
        <w:pStyle w:val="ListParagraph"/>
        <w:numPr>
          <w:ilvl w:val="0"/>
          <w:numId w:val="21"/>
        </w:numPr>
        <w:spacing w:before="120" w:after="120"/>
        <w:ind w:left="993" w:hanging="426"/>
        <w:contextualSpacing w:val="0"/>
        <w:rPr>
          <w:rFonts w:cs="Arial"/>
          <w:szCs w:val="24"/>
        </w:rPr>
      </w:pPr>
      <w:r w:rsidRPr="00416283">
        <w:rPr>
          <w:rFonts w:cs="Arial"/>
          <w:szCs w:val="24"/>
        </w:rPr>
        <w:t xml:space="preserve">Annual Notice in July (including comprehensive information on the notice inviting any </w:t>
      </w:r>
      <w:r w:rsidR="00D211FB">
        <w:rPr>
          <w:rFonts w:cs="Arial"/>
          <w:szCs w:val="24"/>
        </w:rPr>
        <w:t xml:space="preserve">ratepayer </w:t>
      </w:r>
      <w:r w:rsidRPr="00416283">
        <w:rPr>
          <w:rFonts w:cs="Arial"/>
          <w:szCs w:val="24"/>
        </w:rPr>
        <w:t>experiencing difficulty paying their rates to contact Council to discuss possible arrangements</w:t>
      </w:r>
      <w:r w:rsidR="009A71B0" w:rsidRPr="00416283">
        <w:rPr>
          <w:rFonts w:cs="Arial"/>
          <w:szCs w:val="24"/>
        </w:rPr>
        <w:t>;</w:t>
      </w:r>
    </w:p>
    <w:p w14:paraId="76E79436" w14:textId="77777777" w:rsidR="0093539B" w:rsidRPr="00416283" w:rsidRDefault="0093539B" w:rsidP="00E814DF">
      <w:pPr>
        <w:pStyle w:val="ListParagraph"/>
        <w:numPr>
          <w:ilvl w:val="0"/>
          <w:numId w:val="21"/>
        </w:numPr>
        <w:spacing w:before="120" w:after="120"/>
        <w:ind w:left="993" w:hanging="426"/>
        <w:contextualSpacing w:val="0"/>
        <w:rPr>
          <w:rFonts w:cs="Arial"/>
          <w:szCs w:val="24"/>
        </w:rPr>
      </w:pPr>
      <w:r w:rsidRPr="00416283">
        <w:rPr>
          <w:rFonts w:cs="Arial"/>
          <w:szCs w:val="24"/>
        </w:rPr>
        <w:t>Courtesy Reminder Notice in December</w:t>
      </w:r>
      <w:r w:rsidR="009A71B0" w:rsidRPr="00416283">
        <w:rPr>
          <w:rFonts w:cs="Arial"/>
          <w:szCs w:val="24"/>
        </w:rPr>
        <w:t>;</w:t>
      </w:r>
    </w:p>
    <w:p w14:paraId="2D2DCA5D" w14:textId="77777777" w:rsidR="009A71B0" w:rsidRPr="00416283" w:rsidRDefault="0093539B" w:rsidP="00E814DF">
      <w:pPr>
        <w:pStyle w:val="ListParagraph"/>
        <w:numPr>
          <w:ilvl w:val="0"/>
          <w:numId w:val="21"/>
        </w:numPr>
        <w:spacing w:before="120" w:after="120"/>
        <w:ind w:left="993" w:hanging="426"/>
        <w:contextualSpacing w:val="0"/>
        <w:rPr>
          <w:rFonts w:cs="Arial"/>
          <w:szCs w:val="24"/>
        </w:rPr>
      </w:pPr>
      <w:r w:rsidRPr="00416283">
        <w:rPr>
          <w:rFonts w:cs="Arial"/>
          <w:szCs w:val="24"/>
        </w:rPr>
        <w:t>Final Notice in March</w:t>
      </w:r>
      <w:r w:rsidR="009A71B0" w:rsidRPr="00416283">
        <w:rPr>
          <w:rFonts w:cs="Arial"/>
          <w:szCs w:val="24"/>
        </w:rPr>
        <w:t>;</w:t>
      </w:r>
    </w:p>
    <w:p w14:paraId="50B9173E" w14:textId="77777777" w:rsidR="009A71B0" w:rsidRPr="00416283" w:rsidRDefault="0093539B" w:rsidP="00E814DF">
      <w:pPr>
        <w:pStyle w:val="ListParagraph"/>
        <w:numPr>
          <w:ilvl w:val="0"/>
          <w:numId w:val="21"/>
        </w:numPr>
        <w:spacing w:before="120" w:after="120"/>
        <w:ind w:left="993" w:hanging="426"/>
        <w:contextualSpacing w:val="0"/>
        <w:rPr>
          <w:rFonts w:cs="Arial"/>
          <w:szCs w:val="24"/>
        </w:rPr>
      </w:pPr>
      <w:r w:rsidRPr="00416283">
        <w:rPr>
          <w:rFonts w:cs="Arial"/>
          <w:szCs w:val="24"/>
        </w:rPr>
        <w:t>Final Demand in April</w:t>
      </w:r>
      <w:r w:rsidR="009A71B0" w:rsidRPr="00416283">
        <w:rPr>
          <w:rFonts w:cs="Arial"/>
          <w:szCs w:val="24"/>
        </w:rPr>
        <w:t>; and</w:t>
      </w:r>
    </w:p>
    <w:p w14:paraId="67BD8DF9" w14:textId="06694F3F" w:rsidR="0093539B" w:rsidRPr="00416283" w:rsidRDefault="009A71B0" w:rsidP="00E814DF">
      <w:pPr>
        <w:pStyle w:val="ListParagraph"/>
        <w:numPr>
          <w:ilvl w:val="0"/>
          <w:numId w:val="21"/>
        </w:numPr>
        <w:spacing w:before="120" w:after="120"/>
        <w:ind w:left="993" w:hanging="426"/>
        <w:contextualSpacing w:val="0"/>
        <w:rPr>
          <w:rFonts w:cs="Arial"/>
          <w:szCs w:val="24"/>
        </w:rPr>
      </w:pPr>
      <w:r w:rsidRPr="00416283">
        <w:rPr>
          <w:rFonts w:cs="Arial"/>
          <w:szCs w:val="24"/>
        </w:rPr>
        <w:t xml:space="preserve">Overdue Rates and Charges </w:t>
      </w:r>
      <w:r w:rsidR="0093539B" w:rsidRPr="00416283">
        <w:rPr>
          <w:rFonts w:cs="Arial"/>
          <w:szCs w:val="24"/>
        </w:rPr>
        <w:t xml:space="preserve">Letter advising of potential legal action and legal costs estimate in May and offering an option to settle the debt via a </w:t>
      </w:r>
      <w:r w:rsidRPr="00416283">
        <w:rPr>
          <w:rFonts w:cs="Arial"/>
          <w:szCs w:val="24"/>
        </w:rPr>
        <w:t xml:space="preserve">special </w:t>
      </w:r>
      <w:r w:rsidR="0093539B" w:rsidRPr="00416283">
        <w:rPr>
          <w:rFonts w:cs="Arial"/>
          <w:szCs w:val="24"/>
        </w:rPr>
        <w:t xml:space="preserve">payment </w:t>
      </w:r>
      <w:r w:rsidRPr="00416283">
        <w:rPr>
          <w:rFonts w:cs="Arial"/>
          <w:szCs w:val="24"/>
        </w:rPr>
        <w:t>arrangement</w:t>
      </w:r>
      <w:r w:rsidR="0093539B" w:rsidRPr="00416283">
        <w:rPr>
          <w:rFonts w:cs="Arial"/>
          <w:szCs w:val="24"/>
        </w:rPr>
        <w:t>.</w:t>
      </w:r>
    </w:p>
    <w:p w14:paraId="6DFC6B3C" w14:textId="77777777" w:rsidR="000944E1" w:rsidRDefault="000944E1" w:rsidP="00E814DF">
      <w:pPr>
        <w:spacing w:before="120" w:after="120"/>
        <w:rPr>
          <w:rFonts w:cs="Arial"/>
          <w:szCs w:val="24"/>
        </w:rPr>
      </w:pPr>
      <w:r>
        <w:rPr>
          <w:rFonts w:cs="Arial"/>
          <w:szCs w:val="24"/>
        </w:rPr>
        <w:t>Tenants who are responsible for the payment of rates and charges under their lease agreement can make an arrangement with Council</w:t>
      </w:r>
      <w:r w:rsidR="00062442">
        <w:rPr>
          <w:rFonts w:cs="Arial"/>
          <w:szCs w:val="24"/>
        </w:rPr>
        <w:t>,</w:t>
      </w:r>
      <w:r>
        <w:rPr>
          <w:rFonts w:cs="Arial"/>
          <w:szCs w:val="24"/>
        </w:rPr>
        <w:t xml:space="preserve"> however they must have the approval of the owner as the owner is ultimately responsible for the rates and charges.</w:t>
      </w:r>
    </w:p>
    <w:p w14:paraId="07AADE94" w14:textId="77777777" w:rsidR="0093539B" w:rsidRPr="0093539B" w:rsidRDefault="0093539B" w:rsidP="00E814DF">
      <w:pPr>
        <w:spacing w:before="120" w:after="120"/>
        <w:rPr>
          <w:rFonts w:cs="Arial"/>
          <w:szCs w:val="24"/>
        </w:rPr>
      </w:pPr>
      <w:r w:rsidRPr="0093539B">
        <w:rPr>
          <w:rFonts w:cs="Arial"/>
          <w:szCs w:val="24"/>
        </w:rPr>
        <w:t>If after forwarding all of the notices listed above and the</w:t>
      </w:r>
      <w:r w:rsidR="00C50ADA">
        <w:rPr>
          <w:rFonts w:cs="Arial"/>
          <w:szCs w:val="24"/>
        </w:rPr>
        <w:t xml:space="preserve"> ratepayer </w:t>
      </w:r>
      <w:r w:rsidRPr="0093539B">
        <w:rPr>
          <w:rFonts w:cs="Arial"/>
          <w:szCs w:val="24"/>
        </w:rPr>
        <w:t>has not entered into a special payment arrangement or advised Council of the reason for non-payment based on financial hardship, the matter may be referred to Council's debt collecting agency for action.</w:t>
      </w:r>
    </w:p>
    <w:p w14:paraId="412977F5" w14:textId="77777777" w:rsidR="0093539B" w:rsidRDefault="0093539B" w:rsidP="00E814DF">
      <w:pPr>
        <w:spacing w:before="120" w:after="120"/>
        <w:rPr>
          <w:rFonts w:cs="Arial"/>
          <w:szCs w:val="24"/>
        </w:rPr>
      </w:pPr>
      <w:r w:rsidRPr="0093539B">
        <w:rPr>
          <w:rFonts w:cs="Arial"/>
          <w:szCs w:val="24"/>
        </w:rPr>
        <w:t xml:space="preserve">Administration of applications to commence a Special Payment Arrangement shall be the responsibility of the Coordinator Revenue and Property Services.  Monthly reports on applications received shall be provided to the </w:t>
      </w:r>
      <w:r w:rsidR="009A71B0">
        <w:rPr>
          <w:rFonts w:cs="Arial"/>
          <w:szCs w:val="24"/>
        </w:rPr>
        <w:t>Chief Financial Officer</w:t>
      </w:r>
      <w:r w:rsidRPr="0093539B">
        <w:rPr>
          <w:rFonts w:cs="Arial"/>
          <w:szCs w:val="24"/>
        </w:rPr>
        <w:t>.</w:t>
      </w:r>
    </w:p>
    <w:p w14:paraId="6EEBC193" w14:textId="77777777" w:rsidR="004804DB" w:rsidRPr="00130DBB" w:rsidRDefault="004804DB" w:rsidP="00E814DF">
      <w:pPr>
        <w:pStyle w:val="Heading2"/>
        <w:keepLines w:val="0"/>
        <w:spacing w:before="120" w:after="120"/>
        <w:rPr>
          <w:rFonts w:cs="Arial"/>
        </w:rPr>
      </w:pPr>
      <w:bookmarkStart w:id="20" w:name="_Toc67494652"/>
      <w:r w:rsidRPr="00130DBB">
        <w:rPr>
          <w:rFonts w:cs="Arial"/>
        </w:rPr>
        <w:lastRenderedPageBreak/>
        <w:t>Waiving of interest</w:t>
      </w:r>
      <w:bookmarkEnd w:id="20"/>
    </w:p>
    <w:p w14:paraId="656E20DB" w14:textId="77777777" w:rsidR="0093539B" w:rsidRDefault="00C50ADA" w:rsidP="00E814DF">
      <w:pPr>
        <w:spacing w:before="120" w:after="120"/>
        <w:rPr>
          <w:rFonts w:cs="Arial"/>
          <w:szCs w:val="24"/>
        </w:rPr>
      </w:pPr>
      <w:r>
        <w:rPr>
          <w:rFonts w:cs="Arial"/>
          <w:szCs w:val="24"/>
        </w:rPr>
        <w:t xml:space="preserve">Ratepayers </w:t>
      </w:r>
      <w:r w:rsidR="0093539B" w:rsidRPr="00130DBB">
        <w:rPr>
          <w:rFonts w:cs="Arial"/>
          <w:szCs w:val="24"/>
        </w:rPr>
        <w:t xml:space="preserve">may have interest charges waived where the reason for the late payment, although not related to financial </w:t>
      </w:r>
      <w:r w:rsidR="00E814DF">
        <w:rPr>
          <w:rFonts w:cs="Arial"/>
          <w:szCs w:val="24"/>
        </w:rPr>
        <w:t xml:space="preserve">difficulty or financial </w:t>
      </w:r>
      <w:r w:rsidR="0093539B" w:rsidRPr="00130DBB">
        <w:rPr>
          <w:rFonts w:cs="Arial"/>
          <w:szCs w:val="24"/>
        </w:rPr>
        <w:t>hardship, is considered reasonable, subject to the following conditions:</w:t>
      </w:r>
    </w:p>
    <w:p w14:paraId="4CEF6685" w14:textId="77777777" w:rsidR="00721649" w:rsidRPr="00130DBB" w:rsidRDefault="00416283" w:rsidP="00E814DF">
      <w:pPr>
        <w:tabs>
          <w:tab w:val="left" w:pos="567"/>
        </w:tabs>
        <w:spacing w:before="120" w:after="120"/>
        <w:ind w:left="567" w:hanging="567"/>
        <w:rPr>
          <w:rFonts w:cs="Arial"/>
          <w:szCs w:val="24"/>
        </w:rPr>
      </w:pPr>
      <w:r>
        <w:rPr>
          <w:rFonts w:cs="Arial"/>
          <w:szCs w:val="24"/>
        </w:rPr>
        <w:t>(a)</w:t>
      </w:r>
      <w:r>
        <w:rPr>
          <w:rFonts w:cs="Arial"/>
          <w:szCs w:val="24"/>
        </w:rPr>
        <w:tab/>
      </w:r>
      <w:r w:rsidR="0093539B" w:rsidRPr="00130DBB">
        <w:rPr>
          <w:rFonts w:cs="Arial"/>
          <w:szCs w:val="24"/>
        </w:rPr>
        <w:t xml:space="preserve">The </w:t>
      </w:r>
      <w:r w:rsidR="00C50ADA">
        <w:rPr>
          <w:rFonts w:cs="Arial"/>
          <w:szCs w:val="24"/>
        </w:rPr>
        <w:t xml:space="preserve">ratepayer </w:t>
      </w:r>
      <w:r w:rsidR="0093539B" w:rsidRPr="00130DBB">
        <w:rPr>
          <w:rFonts w:cs="Arial"/>
          <w:szCs w:val="24"/>
        </w:rPr>
        <w:t xml:space="preserve">must have a demonstrated record of payment on time (or in the case of a new </w:t>
      </w:r>
      <w:r w:rsidR="00C50ADA">
        <w:rPr>
          <w:rFonts w:cs="Arial"/>
          <w:szCs w:val="24"/>
        </w:rPr>
        <w:t xml:space="preserve">ratepayer </w:t>
      </w:r>
      <w:r w:rsidR="0093539B" w:rsidRPr="00130DBB">
        <w:rPr>
          <w:rFonts w:cs="Arial"/>
          <w:szCs w:val="24"/>
        </w:rPr>
        <w:t>be able to demonstrate why the penalty interest should not have been charged)</w:t>
      </w:r>
      <w:r w:rsidR="00721649" w:rsidRPr="00130DBB">
        <w:rPr>
          <w:rFonts w:cs="Arial"/>
          <w:szCs w:val="24"/>
        </w:rPr>
        <w:t>;</w:t>
      </w:r>
    </w:p>
    <w:p w14:paraId="173CEAEA" w14:textId="77777777" w:rsidR="0093539B" w:rsidRPr="00130DBB" w:rsidRDefault="00416283" w:rsidP="00E814DF">
      <w:pPr>
        <w:tabs>
          <w:tab w:val="left" w:pos="567"/>
        </w:tabs>
        <w:spacing w:before="120" w:after="120"/>
        <w:ind w:left="567" w:hanging="567"/>
        <w:rPr>
          <w:rFonts w:cs="Arial"/>
          <w:szCs w:val="24"/>
        </w:rPr>
      </w:pPr>
      <w:r>
        <w:rPr>
          <w:rFonts w:cs="Arial"/>
          <w:szCs w:val="24"/>
        </w:rPr>
        <w:t>(b)</w:t>
      </w:r>
      <w:r>
        <w:rPr>
          <w:rFonts w:cs="Arial"/>
          <w:szCs w:val="24"/>
        </w:rPr>
        <w:tab/>
      </w:r>
      <w:r w:rsidR="00721649" w:rsidRPr="00130DBB">
        <w:rPr>
          <w:rFonts w:cs="Arial"/>
          <w:szCs w:val="24"/>
        </w:rPr>
        <w:t xml:space="preserve">The </w:t>
      </w:r>
      <w:r w:rsidR="00C50ADA">
        <w:rPr>
          <w:rFonts w:cs="Arial"/>
          <w:szCs w:val="24"/>
        </w:rPr>
        <w:t xml:space="preserve">ratepayer </w:t>
      </w:r>
      <w:r w:rsidR="00721649" w:rsidRPr="00130DBB">
        <w:rPr>
          <w:rFonts w:cs="Arial"/>
          <w:szCs w:val="24"/>
        </w:rPr>
        <w:t>must</w:t>
      </w:r>
      <w:r w:rsidR="0093539B" w:rsidRPr="00130DBB">
        <w:rPr>
          <w:rFonts w:cs="Arial"/>
          <w:szCs w:val="24"/>
        </w:rPr>
        <w:t xml:space="preserve"> </w:t>
      </w:r>
      <w:r w:rsidR="0017589D" w:rsidRPr="00130DBB">
        <w:rPr>
          <w:rFonts w:cs="Arial"/>
          <w:szCs w:val="24"/>
        </w:rPr>
        <w:t>submit a written</w:t>
      </w:r>
      <w:r w:rsidR="00721649" w:rsidRPr="00130DBB">
        <w:rPr>
          <w:rFonts w:cs="Arial"/>
          <w:szCs w:val="24"/>
        </w:rPr>
        <w:t xml:space="preserve"> request.  This can be directly to council via email or letter or by completing a</w:t>
      </w:r>
      <w:r w:rsidR="00130DBB" w:rsidRPr="00130DBB">
        <w:rPr>
          <w:rFonts w:cs="Arial"/>
          <w:szCs w:val="24"/>
        </w:rPr>
        <w:t>n</w:t>
      </w:r>
      <w:r w:rsidR="00721649" w:rsidRPr="00130DBB">
        <w:rPr>
          <w:rFonts w:cs="Arial"/>
          <w:szCs w:val="24"/>
        </w:rPr>
        <w:t xml:space="preserve"> </w:t>
      </w:r>
      <w:r w:rsidR="0093539B" w:rsidRPr="00130DBB">
        <w:rPr>
          <w:rFonts w:cs="Arial"/>
          <w:i/>
          <w:szCs w:val="24"/>
        </w:rPr>
        <w:t>Application for waiver of penalty Interest on rates and charges</w:t>
      </w:r>
      <w:r w:rsidR="0093539B" w:rsidRPr="00130DBB">
        <w:rPr>
          <w:rFonts w:cs="Arial"/>
          <w:szCs w:val="24"/>
        </w:rPr>
        <w:t xml:space="preserve"> form (</w:t>
      </w:r>
      <w:r w:rsidR="0093539B" w:rsidRPr="00130DBB">
        <w:rPr>
          <w:rFonts w:cs="Arial"/>
          <w:b/>
          <w:szCs w:val="24"/>
        </w:rPr>
        <w:t>Appendix 3</w:t>
      </w:r>
      <w:r w:rsidR="0093539B" w:rsidRPr="00130DBB">
        <w:rPr>
          <w:rFonts w:cs="Arial"/>
          <w:szCs w:val="24"/>
        </w:rPr>
        <w:t>);</w:t>
      </w:r>
    </w:p>
    <w:p w14:paraId="170CCA62" w14:textId="77777777" w:rsidR="0093539B" w:rsidRDefault="00C50ADA" w:rsidP="00E814DF">
      <w:pPr>
        <w:tabs>
          <w:tab w:val="left" w:pos="567"/>
        </w:tabs>
        <w:spacing w:before="120" w:after="120"/>
        <w:ind w:left="567" w:hanging="567"/>
        <w:rPr>
          <w:rFonts w:cs="Arial"/>
          <w:szCs w:val="24"/>
        </w:rPr>
      </w:pPr>
      <w:r>
        <w:rPr>
          <w:rFonts w:cs="Arial"/>
          <w:szCs w:val="24"/>
        </w:rPr>
        <w:t>(c)</w:t>
      </w:r>
      <w:r>
        <w:rPr>
          <w:rFonts w:cs="Arial"/>
          <w:szCs w:val="24"/>
        </w:rPr>
        <w:tab/>
      </w:r>
      <w:r w:rsidR="0093539B" w:rsidRPr="0093539B">
        <w:rPr>
          <w:rFonts w:cs="Arial"/>
          <w:szCs w:val="24"/>
        </w:rPr>
        <w:t>Unless otherwise approved by the Chief Executive Officer or such other person as the Chief Executive Officer approves</w:t>
      </w:r>
      <w:r w:rsidR="00062442">
        <w:rPr>
          <w:rFonts w:cs="Arial"/>
          <w:szCs w:val="24"/>
        </w:rPr>
        <w:t>,</w:t>
      </w:r>
      <w:r w:rsidR="0093539B" w:rsidRPr="0093539B">
        <w:rPr>
          <w:rFonts w:cs="Arial"/>
          <w:szCs w:val="24"/>
        </w:rPr>
        <w:t xml:space="preserve"> waiving of interest in accordance with </w:t>
      </w:r>
      <w:r>
        <w:rPr>
          <w:rFonts w:cs="Arial"/>
          <w:szCs w:val="24"/>
        </w:rPr>
        <w:t xml:space="preserve">the Policy </w:t>
      </w:r>
      <w:r w:rsidR="0093539B" w:rsidRPr="0093539B">
        <w:rPr>
          <w:rFonts w:cs="Arial"/>
          <w:szCs w:val="24"/>
        </w:rPr>
        <w:t xml:space="preserve">will only be allowed on one occasion over a five year period for any </w:t>
      </w:r>
      <w:r>
        <w:rPr>
          <w:rFonts w:cs="Arial"/>
          <w:szCs w:val="24"/>
        </w:rPr>
        <w:t>ratepayer</w:t>
      </w:r>
      <w:r w:rsidR="0093539B" w:rsidRPr="0093539B">
        <w:rPr>
          <w:rFonts w:cs="Arial"/>
          <w:szCs w:val="24"/>
        </w:rPr>
        <w:t>.</w:t>
      </w:r>
    </w:p>
    <w:p w14:paraId="60BCCDFE" w14:textId="77777777" w:rsidR="004804DB" w:rsidRPr="0093539B" w:rsidRDefault="004804DB" w:rsidP="00E814DF">
      <w:pPr>
        <w:pStyle w:val="Heading2"/>
        <w:keepLines w:val="0"/>
        <w:spacing w:before="120" w:after="120"/>
        <w:rPr>
          <w:rFonts w:cs="Arial"/>
        </w:rPr>
      </w:pPr>
      <w:bookmarkStart w:id="21" w:name="_Toc67494653"/>
      <w:r w:rsidRPr="0093539B">
        <w:rPr>
          <w:rFonts w:cs="Arial"/>
        </w:rPr>
        <w:t>Waiving of rates</w:t>
      </w:r>
      <w:bookmarkEnd w:id="21"/>
    </w:p>
    <w:p w14:paraId="4637728C" w14:textId="77777777" w:rsidR="00C212E2" w:rsidRDefault="0093539B" w:rsidP="00E814DF">
      <w:pPr>
        <w:pStyle w:val="BodyText"/>
        <w:spacing w:before="120" w:line="240" w:lineRule="auto"/>
        <w:rPr>
          <w:rFonts w:cs="Arial"/>
          <w:sz w:val="24"/>
          <w:lang w:val="en-AU"/>
        </w:rPr>
      </w:pPr>
      <w:r w:rsidRPr="0093539B">
        <w:rPr>
          <w:rFonts w:cs="Arial"/>
          <w:sz w:val="24"/>
          <w:lang w:val="en-AU"/>
        </w:rPr>
        <w:t>Section</w:t>
      </w:r>
      <w:r w:rsidR="00C212E2">
        <w:rPr>
          <w:rFonts w:cs="Arial"/>
          <w:sz w:val="24"/>
          <w:lang w:val="en-AU"/>
        </w:rPr>
        <w:t>s 171 and</w:t>
      </w:r>
      <w:r w:rsidRPr="0093539B">
        <w:rPr>
          <w:rFonts w:cs="Arial"/>
          <w:sz w:val="24"/>
          <w:lang w:val="en-AU"/>
        </w:rPr>
        <w:t xml:space="preserve"> 171A of the </w:t>
      </w:r>
      <w:r w:rsidR="00C212E2">
        <w:rPr>
          <w:rFonts w:cs="Arial"/>
          <w:i/>
          <w:sz w:val="24"/>
          <w:lang w:val="en-AU"/>
        </w:rPr>
        <w:t xml:space="preserve">Local Government Act </w:t>
      </w:r>
      <w:r w:rsidR="00C212E2" w:rsidRPr="00C50ADA">
        <w:rPr>
          <w:rFonts w:cs="Arial"/>
          <w:sz w:val="24"/>
          <w:lang w:val="en-AU"/>
        </w:rPr>
        <w:t xml:space="preserve">1989 </w:t>
      </w:r>
      <w:r w:rsidR="00C212E2">
        <w:rPr>
          <w:rFonts w:cs="Arial"/>
          <w:sz w:val="24"/>
          <w:lang w:val="en-AU"/>
        </w:rPr>
        <w:t xml:space="preserve">provide for the </w:t>
      </w:r>
      <w:r w:rsidRPr="0093539B">
        <w:rPr>
          <w:rFonts w:cs="Arial"/>
          <w:sz w:val="24"/>
          <w:lang w:val="en-AU"/>
        </w:rPr>
        <w:t>waive</w:t>
      </w:r>
      <w:r w:rsidR="00C212E2">
        <w:rPr>
          <w:rFonts w:cs="Arial"/>
          <w:sz w:val="24"/>
          <w:lang w:val="en-AU"/>
        </w:rPr>
        <w:t>r of</w:t>
      </w:r>
      <w:r w:rsidRPr="0093539B">
        <w:rPr>
          <w:rFonts w:cs="Arial"/>
          <w:sz w:val="24"/>
          <w:lang w:val="en-AU"/>
        </w:rPr>
        <w:t xml:space="preserve"> rates and charges if Council considers </w:t>
      </w:r>
      <w:r w:rsidR="00C50ADA">
        <w:rPr>
          <w:rFonts w:cs="Arial"/>
          <w:sz w:val="24"/>
          <w:lang w:val="en-AU"/>
        </w:rPr>
        <w:t xml:space="preserve">a ratepayer </w:t>
      </w:r>
      <w:r w:rsidRPr="0093539B">
        <w:rPr>
          <w:rFonts w:cs="Arial"/>
          <w:sz w:val="24"/>
          <w:lang w:val="en-AU"/>
        </w:rPr>
        <w:t xml:space="preserve">is suffering financial hardship.  </w:t>
      </w:r>
    </w:p>
    <w:p w14:paraId="58324691" w14:textId="745A7E23" w:rsidR="00C212E2" w:rsidRDefault="00C212E2" w:rsidP="00E814DF">
      <w:pPr>
        <w:spacing w:before="120" w:after="120"/>
      </w:pPr>
      <w:r>
        <w:t xml:space="preserve">Council’s </w:t>
      </w:r>
      <w:r w:rsidR="00A70E73">
        <w:t>policy position</w:t>
      </w:r>
      <w:r>
        <w:t xml:space="preserve"> is not </w:t>
      </w:r>
      <w:r w:rsidR="00A70E73">
        <w:t xml:space="preserve">to </w:t>
      </w:r>
      <w:r>
        <w:t xml:space="preserve">waive rates or charges on the basis it is considered inequitable for the majority of </w:t>
      </w:r>
      <w:r w:rsidR="00C50ADA">
        <w:t xml:space="preserve">ratepayers </w:t>
      </w:r>
      <w:r>
        <w:t xml:space="preserve">to subsidise the property assets of hardship applicants. </w:t>
      </w:r>
      <w:r w:rsidR="009440B7">
        <w:t xml:space="preserve"> </w:t>
      </w:r>
      <w:r>
        <w:t>A more equitable solution for the entire community is to defer rates and charges.</w:t>
      </w:r>
    </w:p>
    <w:p w14:paraId="1BC9FD1F" w14:textId="77777777" w:rsidR="00C212E2" w:rsidRDefault="00C212E2" w:rsidP="00E814DF">
      <w:pPr>
        <w:spacing w:before="120" w:after="120"/>
        <w:rPr>
          <w:rFonts w:cs="Arial"/>
        </w:rPr>
      </w:pPr>
      <w:r>
        <w:t xml:space="preserve">Council will consider </w:t>
      </w:r>
      <w:r w:rsidRPr="001E26B0">
        <w:rPr>
          <w:rFonts w:cs="Arial"/>
        </w:rPr>
        <w:t xml:space="preserve">the waiving or reduction of rates for </w:t>
      </w:r>
      <w:r w:rsidR="00C50ADA">
        <w:rPr>
          <w:rFonts w:cs="Arial"/>
        </w:rPr>
        <w:t xml:space="preserve">ratepayers </w:t>
      </w:r>
      <w:r w:rsidRPr="001E26B0">
        <w:rPr>
          <w:rFonts w:cs="Arial"/>
        </w:rPr>
        <w:t>where exceptional circumstances are experienced, and where severe impact can be demonstrated.</w:t>
      </w:r>
    </w:p>
    <w:p w14:paraId="2F005CF0" w14:textId="77777777" w:rsidR="00C212E2" w:rsidRDefault="00C212E2" w:rsidP="00E814DF">
      <w:pPr>
        <w:pStyle w:val="BodyText"/>
        <w:spacing w:before="120" w:line="240" w:lineRule="auto"/>
        <w:rPr>
          <w:rFonts w:cs="Arial"/>
          <w:sz w:val="24"/>
        </w:rPr>
      </w:pPr>
      <w:r w:rsidRPr="005B777D">
        <w:rPr>
          <w:rFonts w:cs="Arial"/>
          <w:sz w:val="24"/>
        </w:rPr>
        <w:t xml:space="preserve">Consideration of a waiver </w:t>
      </w:r>
      <w:r w:rsidR="00F41774">
        <w:rPr>
          <w:rFonts w:cs="Arial"/>
          <w:sz w:val="24"/>
        </w:rPr>
        <w:t xml:space="preserve">will </w:t>
      </w:r>
      <w:r w:rsidRPr="005B777D">
        <w:rPr>
          <w:rFonts w:cs="Arial"/>
          <w:sz w:val="24"/>
        </w:rPr>
        <w:t>only occur if all financial information has been disclosed to Council with supporting documentation as may be requested</w:t>
      </w:r>
      <w:r w:rsidR="00277AD7">
        <w:rPr>
          <w:rFonts w:cs="Arial"/>
          <w:sz w:val="24"/>
        </w:rPr>
        <w:t>.</w:t>
      </w:r>
      <w:r w:rsidR="00F41774">
        <w:rPr>
          <w:rFonts w:cs="Arial"/>
          <w:sz w:val="24"/>
        </w:rPr>
        <w:t xml:space="preserve">  </w:t>
      </w:r>
      <w:r w:rsidR="00277AD7">
        <w:rPr>
          <w:rFonts w:cs="Arial"/>
          <w:sz w:val="24"/>
        </w:rPr>
        <w:t xml:space="preserve">This could include, however, </w:t>
      </w:r>
      <w:r w:rsidR="00F41774">
        <w:rPr>
          <w:rFonts w:cs="Arial"/>
          <w:sz w:val="24"/>
        </w:rPr>
        <w:t xml:space="preserve">it is </w:t>
      </w:r>
      <w:r w:rsidR="00277AD7">
        <w:rPr>
          <w:rFonts w:cs="Arial"/>
          <w:sz w:val="24"/>
        </w:rPr>
        <w:t>not limited to the following information:</w:t>
      </w:r>
    </w:p>
    <w:p w14:paraId="3BFA3263" w14:textId="77777777" w:rsidR="00277AD7" w:rsidRDefault="00277AD7" w:rsidP="00E814DF">
      <w:pPr>
        <w:pStyle w:val="BodyText"/>
        <w:numPr>
          <w:ilvl w:val="0"/>
          <w:numId w:val="23"/>
        </w:numPr>
        <w:spacing w:before="120" w:line="240" w:lineRule="auto"/>
        <w:rPr>
          <w:rFonts w:cs="Arial"/>
          <w:sz w:val="24"/>
        </w:rPr>
      </w:pPr>
      <w:r>
        <w:rPr>
          <w:rFonts w:cs="Arial"/>
          <w:sz w:val="24"/>
        </w:rPr>
        <w:t>Copies of bank statements</w:t>
      </w:r>
      <w:r w:rsidR="000632CB">
        <w:rPr>
          <w:rFonts w:cs="Arial"/>
          <w:sz w:val="24"/>
        </w:rPr>
        <w:t xml:space="preserve"> for the last six (6) months</w:t>
      </w:r>
      <w:r>
        <w:rPr>
          <w:rFonts w:cs="Arial"/>
          <w:sz w:val="24"/>
        </w:rPr>
        <w:t>;</w:t>
      </w:r>
    </w:p>
    <w:p w14:paraId="086BD995" w14:textId="77777777" w:rsidR="00277AD7" w:rsidRDefault="00277AD7" w:rsidP="00E814DF">
      <w:pPr>
        <w:pStyle w:val="BodyText"/>
        <w:numPr>
          <w:ilvl w:val="0"/>
          <w:numId w:val="23"/>
        </w:numPr>
        <w:spacing w:before="120" w:line="240" w:lineRule="auto"/>
        <w:rPr>
          <w:rFonts w:cs="Arial"/>
          <w:sz w:val="24"/>
        </w:rPr>
      </w:pPr>
      <w:r>
        <w:rPr>
          <w:rFonts w:cs="Arial"/>
          <w:sz w:val="24"/>
        </w:rPr>
        <w:t>Details of all income including rental from investment properties, shares and inte</w:t>
      </w:r>
      <w:r w:rsidR="00251361">
        <w:rPr>
          <w:rFonts w:cs="Arial"/>
          <w:sz w:val="24"/>
        </w:rPr>
        <w:t>rest earned on any investments;</w:t>
      </w:r>
    </w:p>
    <w:p w14:paraId="2C86E5E6" w14:textId="77777777" w:rsidR="0042529E" w:rsidRDefault="0042529E" w:rsidP="00E814DF">
      <w:pPr>
        <w:pStyle w:val="BodyText"/>
        <w:numPr>
          <w:ilvl w:val="0"/>
          <w:numId w:val="23"/>
        </w:numPr>
        <w:spacing w:before="120" w:line="240" w:lineRule="auto"/>
        <w:rPr>
          <w:rFonts w:cs="Arial"/>
          <w:sz w:val="24"/>
        </w:rPr>
      </w:pPr>
      <w:r>
        <w:rPr>
          <w:rFonts w:cs="Arial"/>
          <w:sz w:val="24"/>
        </w:rPr>
        <w:t>Details of all assets including all properties owned;</w:t>
      </w:r>
    </w:p>
    <w:p w14:paraId="4E2E67F2" w14:textId="77777777" w:rsidR="00F41774" w:rsidRPr="00F41774" w:rsidRDefault="00251361" w:rsidP="00E814DF">
      <w:pPr>
        <w:pStyle w:val="BodyText"/>
        <w:numPr>
          <w:ilvl w:val="0"/>
          <w:numId w:val="23"/>
        </w:numPr>
        <w:spacing w:before="120" w:line="240" w:lineRule="auto"/>
        <w:rPr>
          <w:rFonts w:cs="Arial"/>
          <w:sz w:val="24"/>
        </w:rPr>
      </w:pPr>
      <w:r>
        <w:rPr>
          <w:rFonts w:cs="Arial"/>
          <w:color w:val="000000"/>
          <w:sz w:val="24"/>
        </w:rPr>
        <w:t>Details of expenses - (i.e. mortgage payments, rent payments, credit card limits, living expenses (</w:t>
      </w:r>
      <w:r w:rsidR="0042529E">
        <w:rPr>
          <w:rFonts w:cs="Arial"/>
          <w:color w:val="000000"/>
          <w:sz w:val="24"/>
        </w:rPr>
        <w:t xml:space="preserve">i.e. </w:t>
      </w:r>
      <w:r>
        <w:rPr>
          <w:rFonts w:cs="Arial"/>
          <w:color w:val="000000"/>
          <w:sz w:val="24"/>
        </w:rPr>
        <w:t>groceries, gas, electricity, water, medical, school fees) and other loan payments (i.e. car loan, personal loan)</w:t>
      </w:r>
      <w:r w:rsidR="00F41774">
        <w:rPr>
          <w:rFonts w:cs="Arial"/>
          <w:color w:val="000000"/>
          <w:sz w:val="24"/>
        </w:rPr>
        <w:t>; and</w:t>
      </w:r>
    </w:p>
    <w:p w14:paraId="65567C03" w14:textId="4EA5ED50" w:rsidR="00F41774" w:rsidRDefault="00F41774" w:rsidP="00E814DF">
      <w:pPr>
        <w:pStyle w:val="BodyText"/>
        <w:numPr>
          <w:ilvl w:val="0"/>
          <w:numId w:val="23"/>
        </w:numPr>
        <w:spacing w:before="120" w:line="240" w:lineRule="auto"/>
        <w:rPr>
          <w:rFonts w:cs="Arial"/>
          <w:sz w:val="24"/>
        </w:rPr>
      </w:pPr>
      <w:r>
        <w:rPr>
          <w:rFonts w:cs="Arial"/>
          <w:sz w:val="24"/>
        </w:rPr>
        <w:t xml:space="preserve">Copy of </w:t>
      </w:r>
      <w:r w:rsidR="00E814DF">
        <w:rPr>
          <w:rFonts w:cs="Arial"/>
          <w:sz w:val="24"/>
        </w:rPr>
        <w:t xml:space="preserve">last two (2) </w:t>
      </w:r>
      <w:r>
        <w:rPr>
          <w:rFonts w:cs="Arial"/>
          <w:sz w:val="24"/>
        </w:rPr>
        <w:t>tax return</w:t>
      </w:r>
      <w:r w:rsidR="00E814DF">
        <w:rPr>
          <w:rFonts w:cs="Arial"/>
          <w:sz w:val="24"/>
        </w:rPr>
        <w:t>s</w:t>
      </w:r>
      <w:r w:rsidR="0042529E">
        <w:rPr>
          <w:rFonts w:cs="Arial"/>
          <w:sz w:val="24"/>
        </w:rPr>
        <w:t>.</w:t>
      </w:r>
    </w:p>
    <w:p w14:paraId="41E07BC5" w14:textId="77777777" w:rsidR="004804DB" w:rsidRDefault="0093539B" w:rsidP="00E814DF">
      <w:pPr>
        <w:pStyle w:val="BodyText"/>
        <w:spacing w:before="120" w:line="240" w:lineRule="auto"/>
        <w:rPr>
          <w:rFonts w:cs="Arial"/>
          <w:sz w:val="24"/>
          <w:lang w:val="en-AU"/>
        </w:rPr>
      </w:pPr>
      <w:r w:rsidRPr="0093539B">
        <w:rPr>
          <w:rFonts w:cs="Arial"/>
          <w:sz w:val="24"/>
          <w:lang w:val="en-AU"/>
        </w:rPr>
        <w:t xml:space="preserve">Approving a waiver under the </w:t>
      </w:r>
      <w:r w:rsidRPr="0093539B">
        <w:rPr>
          <w:rFonts w:cs="Arial"/>
          <w:i/>
          <w:sz w:val="24"/>
          <w:lang w:val="en-AU"/>
        </w:rPr>
        <w:t xml:space="preserve">Local Government Act </w:t>
      </w:r>
      <w:r w:rsidRPr="00C50ADA">
        <w:rPr>
          <w:rFonts w:cs="Arial"/>
          <w:sz w:val="24"/>
          <w:lang w:val="en-AU"/>
        </w:rPr>
        <w:t xml:space="preserve">1989 </w:t>
      </w:r>
      <w:r w:rsidRPr="0093539B">
        <w:rPr>
          <w:rFonts w:cs="Arial"/>
          <w:sz w:val="24"/>
          <w:lang w:val="en-AU"/>
        </w:rPr>
        <w:t xml:space="preserve">will require </w:t>
      </w:r>
      <w:r w:rsidR="009440B7">
        <w:rPr>
          <w:rFonts w:cs="Arial"/>
          <w:sz w:val="24"/>
          <w:lang w:val="en-AU"/>
        </w:rPr>
        <w:t xml:space="preserve">the </w:t>
      </w:r>
      <w:r w:rsidRPr="0093539B">
        <w:rPr>
          <w:rFonts w:cs="Arial"/>
          <w:sz w:val="24"/>
          <w:lang w:val="en-AU"/>
        </w:rPr>
        <w:t>preparation of a</w:t>
      </w:r>
      <w:r w:rsidR="009440B7">
        <w:rPr>
          <w:rFonts w:cs="Arial"/>
          <w:sz w:val="24"/>
          <w:lang w:val="en-AU"/>
        </w:rPr>
        <w:t xml:space="preserve"> confidential Council officer</w:t>
      </w:r>
      <w:r w:rsidRPr="0093539B">
        <w:rPr>
          <w:rFonts w:cs="Arial"/>
          <w:sz w:val="24"/>
          <w:lang w:val="en-AU"/>
        </w:rPr>
        <w:t>s</w:t>
      </w:r>
      <w:r w:rsidR="009440B7">
        <w:rPr>
          <w:rFonts w:cs="Arial"/>
          <w:sz w:val="24"/>
          <w:lang w:val="en-AU"/>
        </w:rPr>
        <w:t>’</w:t>
      </w:r>
      <w:r w:rsidRPr="0093539B">
        <w:rPr>
          <w:rFonts w:cs="Arial"/>
          <w:sz w:val="24"/>
          <w:lang w:val="en-AU"/>
        </w:rPr>
        <w:t xml:space="preserve"> report to </w:t>
      </w:r>
      <w:r w:rsidR="009440B7">
        <w:rPr>
          <w:rFonts w:cs="Arial"/>
          <w:sz w:val="24"/>
          <w:lang w:val="en-AU"/>
        </w:rPr>
        <w:t xml:space="preserve">a </w:t>
      </w:r>
      <w:r w:rsidRPr="0093539B">
        <w:rPr>
          <w:rFonts w:cs="Arial"/>
          <w:sz w:val="24"/>
          <w:lang w:val="en-AU"/>
        </w:rPr>
        <w:t xml:space="preserve">Council </w:t>
      </w:r>
      <w:r w:rsidR="009440B7">
        <w:rPr>
          <w:rFonts w:cs="Arial"/>
          <w:sz w:val="24"/>
          <w:lang w:val="en-AU"/>
        </w:rPr>
        <w:t xml:space="preserve">meeting </w:t>
      </w:r>
      <w:r w:rsidRPr="0093539B">
        <w:rPr>
          <w:rFonts w:cs="Arial"/>
          <w:sz w:val="24"/>
          <w:lang w:val="en-AU"/>
        </w:rPr>
        <w:t xml:space="preserve">seeking a </w:t>
      </w:r>
      <w:r w:rsidR="00E02CB7">
        <w:rPr>
          <w:rFonts w:cs="Arial"/>
          <w:sz w:val="24"/>
          <w:lang w:val="en-AU"/>
        </w:rPr>
        <w:t>resolution to approve the waiving of rates</w:t>
      </w:r>
      <w:r w:rsidRPr="0093539B">
        <w:rPr>
          <w:rFonts w:cs="Arial"/>
          <w:sz w:val="24"/>
          <w:lang w:val="en-AU"/>
        </w:rPr>
        <w:t>.</w:t>
      </w:r>
    </w:p>
    <w:p w14:paraId="5BF917FF" w14:textId="77777777" w:rsidR="00D26856" w:rsidRDefault="00D26856" w:rsidP="00D26856">
      <w:pPr>
        <w:pStyle w:val="BodyText"/>
        <w:spacing w:after="0" w:line="240" w:lineRule="auto"/>
        <w:rPr>
          <w:rFonts w:cs="Arial"/>
          <w:sz w:val="24"/>
          <w:lang w:val="en-AU"/>
        </w:rPr>
      </w:pPr>
    </w:p>
    <w:p w14:paraId="7E1A6CE5" w14:textId="77777777" w:rsidR="00010195" w:rsidRPr="000F277E" w:rsidRDefault="00010195" w:rsidP="00E814DF">
      <w:pPr>
        <w:pStyle w:val="Heading1"/>
        <w:keepLines w:val="0"/>
        <w:spacing w:before="120" w:after="120"/>
        <w:ind w:left="360" w:hanging="360"/>
      </w:pPr>
      <w:bookmarkStart w:id="22" w:name="_Toc67494654"/>
      <w:r w:rsidRPr="000F277E">
        <w:rPr>
          <w:rFonts w:cs="Arial"/>
        </w:rPr>
        <w:lastRenderedPageBreak/>
        <w:t>What is not financial hardship?</w:t>
      </w:r>
      <w:bookmarkEnd w:id="22"/>
    </w:p>
    <w:p w14:paraId="56D09689" w14:textId="77777777" w:rsidR="00010195" w:rsidRDefault="00010195" w:rsidP="00E814DF">
      <w:pPr>
        <w:pStyle w:val="BodyText"/>
        <w:spacing w:before="120" w:line="240" w:lineRule="auto"/>
        <w:rPr>
          <w:rFonts w:cs="Arial"/>
          <w:sz w:val="24"/>
          <w:lang w:val="en-AU"/>
        </w:rPr>
      </w:pPr>
      <w:r w:rsidRPr="00010195">
        <w:rPr>
          <w:rFonts w:cs="Arial"/>
          <w:sz w:val="24"/>
          <w:lang w:val="en-AU"/>
        </w:rPr>
        <w:t xml:space="preserve">Council frequently enters into short term payment extensions with rate payers. </w:t>
      </w:r>
      <w:r>
        <w:rPr>
          <w:rFonts w:cs="Arial"/>
          <w:sz w:val="24"/>
          <w:lang w:val="en-AU"/>
        </w:rPr>
        <w:t xml:space="preserve"> </w:t>
      </w:r>
      <w:r w:rsidRPr="00010195">
        <w:rPr>
          <w:rFonts w:cs="Arial"/>
          <w:sz w:val="24"/>
          <w:lang w:val="en-AU"/>
        </w:rPr>
        <w:t xml:space="preserve">Although scenarios in which this form of assistance is granted could be a precursor to financial hardship, Council would generally not categorise this as ‘hardship assistance’. </w:t>
      </w:r>
      <w:r>
        <w:rPr>
          <w:rFonts w:cs="Arial"/>
          <w:sz w:val="24"/>
          <w:lang w:val="en-AU"/>
        </w:rPr>
        <w:t xml:space="preserve"> </w:t>
      </w:r>
      <w:r w:rsidRPr="00010195">
        <w:rPr>
          <w:rFonts w:cs="Arial"/>
          <w:sz w:val="24"/>
          <w:lang w:val="en-AU"/>
        </w:rPr>
        <w:t xml:space="preserve">In these circumstances, Council would monitor progress towards clearing the debt within the specified time. </w:t>
      </w:r>
      <w:r>
        <w:rPr>
          <w:rFonts w:cs="Arial"/>
          <w:sz w:val="24"/>
          <w:lang w:val="en-AU"/>
        </w:rPr>
        <w:t xml:space="preserve"> </w:t>
      </w:r>
      <w:r w:rsidRPr="00010195">
        <w:rPr>
          <w:rFonts w:cs="Arial"/>
          <w:sz w:val="24"/>
          <w:lang w:val="en-AU"/>
        </w:rPr>
        <w:t xml:space="preserve">If the debt is not cleared, further assistance may be considered. </w:t>
      </w:r>
      <w:r w:rsidR="00C50ADA">
        <w:rPr>
          <w:rFonts w:cs="Arial"/>
          <w:sz w:val="24"/>
          <w:lang w:val="en-AU"/>
        </w:rPr>
        <w:t xml:space="preserve"> </w:t>
      </w:r>
      <w:r w:rsidRPr="00010195">
        <w:rPr>
          <w:rFonts w:cs="Arial"/>
          <w:sz w:val="24"/>
          <w:lang w:val="en-AU"/>
        </w:rPr>
        <w:t>Interest is accrued on arrears after due dates.</w:t>
      </w:r>
    </w:p>
    <w:p w14:paraId="1B2BDDAA" w14:textId="77777777" w:rsidR="00D43152" w:rsidRDefault="00D43152" w:rsidP="00E814DF">
      <w:pPr>
        <w:pStyle w:val="BodyText"/>
        <w:spacing w:before="120" w:line="240" w:lineRule="auto"/>
        <w:rPr>
          <w:rFonts w:cs="Arial"/>
          <w:sz w:val="24"/>
          <w:lang w:val="en-AU"/>
        </w:rPr>
      </w:pPr>
    </w:p>
    <w:p w14:paraId="7CE378B4" w14:textId="77777777" w:rsidR="000F277E" w:rsidRDefault="000F277E" w:rsidP="00E814DF">
      <w:pPr>
        <w:pStyle w:val="Heading1"/>
        <w:keepLines w:val="0"/>
        <w:spacing w:before="120" w:after="120"/>
        <w:ind w:left="360" w:hanging="360"/>
      </w:pPr>
      <w:bookmarkStart w:id="23" w:name="_Toc67494655"/>
      <w:r>
        <w:t>Application procedure</w:t>
      </w:r>
      <w:r w:rsidR="00E02CB7">
        <w:t xml:space="preserve"> for financial hardship</w:t>
      </w:r>
      <w:bookmarkEnd w:id="23"/>
    </w:p>
    <w:p w14:paraId="3D9A8934" w14:textId="77777777" w:rsidR="000F277E" w:rsidRPr="000F277E" w:rsidRDefault="000F277E" w:rsidP="00E814DF">
      <w:pPr>
        <w:pStyle w:val="BodyText"/>
        <w:spacing w:before="120" w:line="240" w:lineRule="auto"/>
        <w:rPr>
          <w:rFonts w:cs="Arial"/>
          <w:sz w:val="24"/>
          <w:lang w:val="en-AU"/>
        </w:rPr>
      </w:pPr>
      <w:r w:rsidRPr="000F277E">
        <w:rPr>
          <w:rFonts w:cs="Arial"/>
          <w:sz w:val="24"/>
          <w:lang w:val="en-AU"/>
        </w:rPr>
        <w:t xml:space="preserve">In the case of </w:t>
      </w:r>
      <w:r w:rsidR="00E814DF">
        <w:rPr>
          <w:rFonts w:cs="Arial"/>
          <w:sz w:val="24"/>
          <w:lang w:val="en-AU"/>
        </w:rPr>
        <w:t xml:space="preserve">financial </w:t>
      </w:r>
      <w:r w:rsidRPr="000F277E">
        <w:rPr>
          <w:rFonts w:cs="Arial"/>
          <w:sz w:val="24"/>
          <w:lang w:val="en-AU"/>
        </w:rPr>
        <w:t xml:space="preserve">hardship, a request </w:t>
      </w:r>
      <w:r w:rsidR="00062442">
        <w:rPr>
          <w:rFonts w:cs="Arial"/>
          <w:sz w:val="24"/>
          <w:lang w:val="en-AU"/>
        </w:rPr>
        <w:t>for</w:t>
      </w:r>
      <w:r w:rsidRPr="000F277E">
        <w:rPr>
          <w:rFonts w:cs="Arial"/>
          <w:sz w:val="24"/>
          <w:lang w:val="en-AU"/>
        </w:rPr>
        <w:t xml:space="preserve"> assistance from Council must be made in writing, including the details of the circumstances preventing the ratepayer from meeting their financial obligation to Council.</w:t>
      </w:r>
    </w:p>
    <w:p w14:paraId="6C8E5473" w14:textId="77777777" w:rsidR="000F277E" w:rsidRPr="000F277E" w:rsidRDefault="000F277E" w:rsidP="00E814DF">
      <w:pPr>
        <w:pStyle w:val="BodyText"/>
        <w:spacing w:before="120" w:line="240" w:lineRule="auto"/>
        <w:rPr>
          <w:rFonts w:cs="Arial"/>
          <w:sz w:val="24"/>
          <w:lang w:val="en-AU"/>
        </w:rPr>
      </w:pPr>
      <w:r w:rsidRPr="000F277E">
        <w:rPr>
          <w:rFonts w:cs="Arial"/>
          <w:sz w:val="24"/>
          <w:lang w:val="en-AU"/>
        </w:rPr>
        <w:t>Council will consider the request for financial hardship and advise i</w:t>
      </w:r>
      <w:r>
        <w:rPr>
          <w:rFonts w:cs="Arial"/>
          <w:sz w:val="24"/>
          <w:lang w:val="en-AU"/>
        </w:rPr>
        <w:t>ts decision in writing within 21</w:t>
      </w:r>
      <w:r w:rsidRPr="000F277E">
        <w:rPr>
          <w:rFonts w:cs="Arial"/>
          <w:sz w:val="24"/>
          <w:lang w:val="en-AU"/>
        </w:rPr>
        <w:t xml:space="preserve"> days of receiving an application for financial hardship consideration, subject to all relevant information being provided.</w:t>
      </w:r>
    </w:p>
    <w:p w14:paraId="2B4AA156" w14:textId="77777777" w:rsidR="000F277E" w:rsidRPr="000F277E" w:rsidRDefault="000F277E" w:rsidP="00E814DF">
      <w:pPr>
        <w:pStyle w:val="BodyText"/>
        <w:spacing w:before="120" w:line="240" w:lineRule="auto"/>
        <w:rPr>
          <w:rFonts w:cs="Arial"/>
          <w:sz w:val="24"/>
          <w:lang w:val="en-AU"/>
        </w:rPr>
      </w:pPr>
      <w:r w:rsidRPr="000F277E">
        <w:rPr>
          <w:rFonts w:cs="Arial"/>
          <w:sz w:val="24"/>
          <w:lang w:val="en-AU"/>
        </w:rPr>
        <w:t xml:space="preserve">Depending on the number and complexity of applications received, Council may utilise external organisations that employ qualified financial counsellors to undertake financial hardship assessments. </w:t>
      </w:r>
    </w:p>
    <w:p w14:paraId="691C26E6" w14:textId="77777777" w:rsidR="000F277E" w:rsidRDefault="000F277E" w:rsidP="00E814DF">
      <w:pPr>
        <w:pStyle w:val="BodyText"/>
        <w:spacing w:before="120" w:line="240" w:lineRule="auto"/>
        <w:rPr>
          <w:rFonts w:cs="Arial"/>
          <w:sz w:val="24"/>
          <w:lang w:val="en-AU"/>
        </w:rPr>
      </w:pPr>
      <w:r w:rsidRPr="000F277E">
        <w:rPr>
          <w:rFonts w:cs="Arial"/>
          <w:sz w:val="24"/>
          <w:lang w:val="en-AU"/>
        </w:rPr>
        <w:t xml:space="preserve">A ratepayer may request a review of the Council decision by outlining the grounds for the review. </w:t>
      </w:r>
      <w:r>
        <w:rPr>
          <w:rFonts w:cs="Arial"/>
          <w:sz w:val="24"/>
          <w:lang w:val="en-AU"/>
        </w:rPr>
        <w:t xml:space="preserve"> </w:t>
      </w:r>
      <w:r w:rsidRPr="000F277E">
        <w:rPr>
          <w:rFonts w:cs="Arial"/>
          <w:sz w:val="24"/>
          <w:lang w:val="en-AU"/>
        </w:rPr>
        <w:t>This must be in writing and addressed to the Chief Executive Officer.</w:t>
      </w:r>
    </w:p>
    <w:p w14:paraId="780D2A68" w14:textId="77777777" w:rsidR="00D26856" w:rsidRDefault="00D26856" w:rsidP="00D26856">
      <w:pPr>
        <w:pStyle w:val="BodyText"/>
        <w:spacing w:after="0" w:line="240" w:lineRule="auto"/>
        <w:rPr>
          <w:rFonts w:cs="Arial"/>
          <w:sz w:val="24"/>
          <w:lang w:val="en-AU"/>
        </w:rPr>
      </w:pPr>
    </w:p>
    <w:p w14:paraId="2C20C45B" w14:textId="77777777" w:rsidR="006419A9" w:rsidRDefault="006419A9" w:rsidP="00E814DF">
      <w:pPr>
        <w:pStyle w:val="Heading1"/>
        <w:keepLines w:val="0"/>
        <w:spacing w:before="120" w:after="120"/>
        <w:ind w:left="360" w:hanging="360"/>
      </w:pPr>
      <w:bookmarkStart w:id="24" w:name="_Toc67494656"/>
      <w:r>
        <w:t>Confidentiality</w:t>
      </w:r>
      <w:bookmarkEnd w:id="24"/>
    </w:p>
    <w:p w14:paraId="0019922E" w14:textId="77777777" w:rsidR="006419A9" w:rsidRDefault="006419A9" w:rsidP="00E814DF">
      <w:pPr>
        <w:spacing w:before="120" w:after="120"/>
      </w:pPr>
      <w:r>
        <w:t xml:space="preserve">Any applications made under the </w:t>
      </w:r>
      <w:r w:rsidR="009720A6">
        <w:t>P</w:t>
      </w:r>
      <w:r>
        <w:t xml:space="preserve">olicy will be treated in accordance with Council’s </w:t>
      </w:r>
      <w:r w:rsidRPr="00031973">
        <w:t>Privacy and Data Protection Policy.</w:t>
      </w:r>
    </w:p>
    <w:p w14:paraId="7009AE3F" w14:textId="77777777" w:rsidR="00D26856" w:rsidRPr="00D26856" w:rsidRDefault="00D26856" w:rsidP="00D26856">
      <w:pPr>
        <w:pStyle w:val="BodyText"/>
        <w:spacing w:after="0" w:line="240" w:lineRule="auto"/>
        <w:rPr>
          <w:rFonts w:cs="Arial"/>
          <w:sz w:val="24"/>
          <w:lang w:val="en-AU"/>
        </w:rPr>
      </w:pPr>
    </w:p>
    <w:p w14:paraId="3E6EA84A" w14:textId="77777777" w:rsidR="001F0C09" w:rsidRPr="00937202" w:rsidRDefault="001F0C09" w:rsidP="00E814DF">
      <w:pPr>
        <w:pStyle w:val="Heading1"/>
        <w:keepLines w:val="0"/>
        <w:spacing w:before="120" w:after="120"/>
        <w:ind w:left="360" w:hanging="360"/>
      </w:pPr>
      <w:bookmarkStart w:id="25" w:name="_Toc67494657"/>
      <w:r w:rsidRPr="00937202">
        <w:t>Implementation and monitoring</w:t>
      </w:r>
      <w:bookmarkEnd w:id="25"/>
    </w:p>
    <w:p w14:paraId="363AFAAC" w14:textId="77777777" w:rsidR="001F0C09" w:rsidRPr="00A83A66" w:rsidRDefault="001F0C09" w:rsidP="00E814DF">
      <w:pPr>
        <w:pStyle w:val="Heading2"/>
        <w:keepLines w:val="0"/>
        <w:spacing w:before="120" w:after="120"/>
      </w:pPr>
      <w:bookmarkStart w:id="26" w:name="_Toc67494658"/>
      <w:r w:rsidRPr="00A83A66">
        <w:t>Accountabilities</w:t>
      </w:r>
      <w:bookmarkEnd w:id="26"/>
    </w:p>
    <w:p w14:paraId="0FAF5F85" w14:textId="77777777" w:rsidR="001F0C09" w:rsidRDefault="001F0C09" w:rsidP="00E814DF">
      <w:pPr>
        <w:spacing w:before="120" w:after="120"/>
      </w:pPr>
      <w:r w:rsidRPr="00A83A66">
        <w:t xml:space="preserve">For all queries or feedback regarding </w:t>
      </w:r>
      <w:r w:rsidR="009720A6">
        <w:t>the Policy</w:t>
      </w:r>
      <w:r w:rsidRPr="00A83A66">
        <w:t>, please use the contact details for the responsible department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1"/>
        <w:gridCol w:w="2621"/>
        <w:gridCol w:w="3634"/>
      </w:tblGrid>
      <w:tr w:rsidR="001F0C09" w:rsidRPr="00F5467B" w14:paraId="41BCDFEB" w14:textId="77777777" w:rsidTr="00130DBB">
        <w:tc>
          <w:tcPr>
            <w:tcW w:w="2761" w:type="dxa"/>
          </w:tcPr>
          <w:p w14:paraId="55F02C49" w14:textId="77777777" w:rsidR="001F0C09" w:rsidRPr="006419A9" w:rsidRDefault="001F0C09" w:rsidP="00E814DF">
            <w:pPr>
              <w:pStyle w:val="BodyText"/>
              <w:spacing w:before="120" w:line="240" w:lineRule="auto"/>
              <w:rPr>
                <w:b/>
                <w:sz w:val="24"/>
              </w:rPr>
            </w:pPr>
            <w:r w:rsidRPr="006419A9">
              <w:rPr>
                <w:b/>
                <w:sz w:val="24"/>
              </w:rPr>
              <w:t>Position Title</w:t>
            </w:r>
          </w:p>
        </w:tc>
        <w:tc>
          <w:tcPr>
            <w:tcW w:w="2621" w:type="dxa"/>
          </w:tcPr>
          <w:p w14:paraId="79DFC47B" w14:textId="77777777" w:rsidR="001F0C09" w:rsidRPr="006419A9" w:rsidRDefault="001F0C09" w:rsidP="00E814DF">
            <w:pPr>
              <w:pStyle w:val="BodyText"/>
              <w:spacing w:before="120" w:line="240" w:lineRule="auto"/>
              <w:rPr>
                <w:b/>
                <w:sz w:val="24"/>
              </w:rPr>
            </w:pPr>
            <w:r w:rsidRPr="006419A9">
              <w:rPr>
                <w:b/>
                <w:sz w:val="24"/>
              </w:rPr>
              <w:t>Contact number</w:t>
            </w:r>
          </w:p>
        </w:tc>
        <w:tc>
          <w:tcPr>
            <w:tcW w:w="3634" w:type="dxa"/>
          </w:tcPr>
          <w:p w14:paraId="1881AC54" w14:textId="77777777" w:rsidR="001F0C09" w:rsidRPr="006419A9" w:rsidRDefault="001F0C09" w:rsidP="00E814DF">
            <w:pPr>
              <w:pStyle w:val="BodyText"/>
              <w:spacing w:before="120" w:line="240" w:lineRule="auto"/>
              <w:rPr>
                <w:b/>
                <w:sz w:val="24"/>
              </w:rPr>
            </w:pPr>
            <w:r w:rsidRPr="006419A9">
              <w:rPr>
                <w:b/>
                <w:sz w:val="24"/>
              </w:rPr>
              <w:t xml:space="preserve">Contact department email </w:t>
            </w:r>
          </w:p>
        </w:tc>
      </w:tr>
      <w:tr w:rsidR="001F0C09" w:rsidRPr="00F5467B" w14:paraId="433E3ABD" w14:textId="77777777" w:rsidTr="00130DBB">
        <w:tc>
          <w:tcPr>
            <w:tcW w:w="2761" w:type="dxa"/>
          </w:tcPr>
          <w:p w14:paraId="05E70634" w14:textId="77777777" w:rsidR="000F277E" w:rsidRPr="00F5467B" w:rsidRDefault="004C7561" w:rsidP="00E814DF">
            <w:pPr>
              <w:pStyle w:val="BodyText"/>
              <w:spacing w:before="120" w:line="240" w:lineRule="auto"/>
              <w:rPr>
                <w:b/>
                <w:sz w:val="22"/>
              </w:rPr>
            </w:pPr>
            <w:r>
              <w:rPr>
                <w:b/>
                <w:sz w:val="22"/>
              </w:rPr>
              <w:t>Coordinator Revenue and Property Services</w:t>
            </w:r>
          </w:p>
        </w:tc>
        <w:tc>
          <w:tcPr>
            <w:tcW w:w="2621" w:type="dxa"/>
          </w:tcPr>
          <w:p w14:paraId="0AE5A57A" w14:textId="77777777" w:rsidR="001F0C09" w:rsidRPr="00F5467B" w:rsidRDefault="004C7561" w:rsidP="00E814DF">
            <w:pPr>
              <w:pStyle w:val="BodyText"/>
              <w:spacing w:before="120" w:line="240" w:lineRule="auto"/>
              <w:rPr>
                <w:b/>
                <w:sz w:val="22"/>
              </w:rPr>
            </w:pPr>
            <w:r>
              <w:rPr>
                <w:b/>
                <w:sz w:val="22"/>
              </w:rPr>
              <w:t>9278 4331</w:t>
            </w:r>
          </w:p>
        </w:tc>
        <w:tc>
          <w:tcPr>
            <w:tcW w:w="3634" w:type="dxa"/>
          </w:tcPr>
          <w:p w14:paraId="2709EFB8" w14:textId="77777777" w:rsidR="001F0C09" w:rsidRPr="00F5467B" w:rsidRDefault="00166F1D" w:rsidP="00E814DF">
            <w:pPr>
              <w:pStyle w:val="BodyText"/>
              <w:spacing w:before="120" w:line="240" w:lineRule="auto"/>
              <w:rPr>
                <w:b/>
                <w:sz w:val="22"/>
              </w:rPr>
            </w:pPr>
            <w:hyperlink r:id="rId10" w:history="1">
              <w:r w:rsidR="004C7561" w:rsidRPr="00F50AB0">
                <w:rPr>
                  <w:rStyle w:val="Hyperlink"/>
                  <w:b/>
                  <w:sz w:val="22"/>
                </w:rPr>
                <w:t>revenue@boroondara.vic.gov.au</w:t>
              </w:r>
            </w:hyperlink>
          </w:p>
        </w:tc>
      </w:tr>
    </w:tbl>
    <w:p w14:paraId="456036C8" w14:textId="0B4B6469" w:rsidR="00920291" w:rsidRDefault="00920291" w:rsidP="00D26856">
      <w:pPr>
        <w:pStyle w:val="BodyText"/>
        <w:spacing w:after="0" w:line="240" w:lineRule="auto"/>
        <w:rPr>
          <w:rFonts w:cs="Arial"/>
          <w:sz w:val="24"/>
          <w:lang w:val="en-AU"/>
        </w:rPr>
      </w:pPr>
      <w:bookmarkStart w:id="27" w:name="_Toc290283299"/>
      <w:bookmarkStart w:id="28" w:name="_Toc290283342"/>
      <w:bookmarkStart w:id="29" w:name="_Toc67494659"/>
      <w:bookmarkEnd w:id="27"/>
      <w:bookmarkEnd w:id="28"/>
    </w:p>
    <w:p w14:paraId="6657CF75" w14:textId="77777777" w:rsidR="00920291" w:rsidRDefault="00920291">
      <w:pPr>
        <w:spacing w:after="200" w:line="276" w:lineRule="auto"/>
        <w:rPr>
          <w:rFonts w:eastAsia="Times New Roman" w:cs="Arial"/>
          <w:szCs w:val="24"/>
          <w:lang w:eastAsia="en-US"/>
        </w:rPr>
      </w:pPr>
      <w:r>
        <w:rPr>
          <w:rFonts w:cs="Arial"/>
        </w:rPr>
        <w:br w:type="page"/>
      </w:r>
    </w:p>
    <w:p w14:paraId="1722737F" w14:textId="77777777" w:rsidR="001F0C09" w:rsidRDefault="001F0C09" w:rsidP="00E814DF">
      <w:pPr>
        <w:pStyle w:val="Heading1"/>
        <w:keepLines w:val="0"/>
        <w:spacing w:before="120" w:after="120"/>
        <w:ind w:left="360" w:hanging="360"/>
      </w:pPr>
      <w:r w:rsidRPr="00A83A66">
        <w:lastRenderedPageBreak/>
        <w:t>References</w:t>
      </w:r>
      <w:bookmarkEnd w:id="29"/>
    </w:p>
    <w:p w14:paraId="1FB584A3" w14:textId="77777777" w:rsidR="001F0C09" w:rsidRPr="00A83A66" w:rsidRDefault="001F0C09" w:rsidP="00E814DF">
      <w:pPr>
        <w:pStyle w:val="Heading2"/>
        <w:keepLines w:val="0"/>
        <w:spacing w:before="120" w:after="120"/>
      </w:pPr>
      <w:bookmarkStart w:id="30" w:name="_Toc67494660"/>
      <w:r w:rsidRPr="00A83A66">
        <w:t>Related documents</w:t>
      </w:r>
      <w:bookmarkEnd w:id="30"/>
    </w:p>
    <w:p w14:paraId="11AE2F38" w14:textId="77777777" w:rsidR="007F198B" w:rsidRDefault="007F198B" w:rsidP="00E814DF">
      <w:pPr>
        <w:pStyle w:val="ListParagraph"/>
        <w:numPr>
          <w:ilvl w:val="0"/>
          <w:numId w:val="17"/>
        </w:numPr>
        <w:spacing w:before="120" w:after="120"/>
        <w:ind w:left="714" w:hanging="357"/>
        <w:contextualSpacing w:val="0"/>
      </w:pPr>
      <w:r>
        <w:t>Local Government Act 1989</w:t>
      </w:r>
    </w:p>
    <w:p w14:paraId="62562E31" w14:textId="77777777" w:rsidR="007F198B" w:rsidRDefault="007F198B" w:rsidP="00E814DF">
      <w:pPr>
        <w:pStyle w:val="ListParagraph"/>
        <w:numPr>
          <w:ilvl w:val="0"/>
          <w:numId w:val="17"/>
        </w:numPr>
        <w:spacing w:before="120" w:after="120"/>
        <w:ind w:left="714" w:hanging="357"/>
        <w:contextualSpacing w:val="0"/>
      </w:pPr>
      <w:r>
        <w:t>Local Government (General) Regulations 2015</w:t>
      </w:r>
    </w:p>
    <w:p w14:paraId="1F36E625" w14:textId="77777777" w:rsidR="00130DBB" w:rsidRDefault="00130DBB" w:rsidP="00E814DF">
      <w:pPr>
        <w:pStyle w:val="ListParagraph"/>
        <w:numPr>
          <w:ilvl w:val="0"/>
          <w:numId w:val="17"/>
        </w:numPr>
        <w:spacing w:before="120" w:after="120"/>
        <w:ind w:left="714" w:hanging="357"/>
        <w:contextualSpacing w:val="0"/>
      </w:pPr>
      <w:r>
        <w:t>Penalty Interest Rate Act 1983</w:t>
      </w:r>
    </w:p>
    <w:p w14:paraId="1827D2D7" w14:textId="77777777" w:rsidR="00130DBB" w:rsidRDefault="00130DBB" w:rsidP="00E814DF">
      <w:pPr>
        <w:pStyle w:val="ListParagraph"/>
        <w:numPr>
          <w:ilvl w:val="0"/>
          <w:numId w:val="17"/>
        </w:numPr>
        <w:spacing w:before="120" w:after="120"/>
        <w:ind w:left="714" w:hanging="357"/>
        <w:contextualSpacing w:val="0"/>
      </w:pPr>
      <w:r>
        <w:t>State Concessions Act 2004</w:t>
      </w:r>
    </w:p>
    <w:p w14:paraId="4AD03AD3" w14:textId="77777777" w:rsidR="00D26856" w:rsidRDefault="00D26856" w:rsidP="00D26856">
      <w:pPr>
        <w:spacing w:before="120" w:after="120"/>
      </w:pPr>
    </w:p>
    <w:p w14:paraId="316D9DC0" w14:textId="77777777" w:rsidR="006419A9" w:rsidRDefault="006419A9" w:rsidP="00E814DF">
      <w:pPr>
        <w:pStyle w:val="Heading1"/>
        <w:keepLines w:val="0"/>
        <w:spacing w:before="120" w:after="120"/>
        <w:ind w:left="360" w:hanging="360"/>
      </w:pPr>
      <w:bookmarkStart w:id="31" w:name="_Toc67494661"/>
      <w:r>
        <w:t>Counselling services</w:t>
      </w:r>
      <w:bookmarkEnd w:id="31"/>
    </w:p>
    <w:p w14:paraId="55499435" w14:textId="77777777" w:rsidR="00130DBB" w:rsidRPr="00130DBB" w:rsidRDefault="00E02CB7" w:rsidP="00E814DF">
      <w:pPr>
        <w:pStyle w:val="Default"/>
        <w:spacing w:before="120" w:after="120"/>
        <w:rPr>
          <w:rFonts w:ascii="Arial" w:hAnsi="Arial" w:cs="Arial"/>
        </w:rPr>
      </w:pPr>
      <w:r>
        <w:rPr>
          <w:rFonts w:ascii="Arial" w:hAnsi="Arial" w:cs="Arial"/>
        </w:rPr>
        <w:t xml:space="preserve">Ratepayers </w:t>
      </w:r>
      <w:r w:rsidR="00130DBB" w:rsidRPr="00130DBB">
        <w:rPr>
          <w:rFonts w:ascii="Arial" w:hAnsi="Arial" w:cs="Arial"/>
        </w:rPr>
        <w:t>in financial difficulty or</w:t>
      </w:r>
      <w:r w:rsidR="00E814DF">
        <w:rPr>
          <w:rFonts w:ascii="Arial" w:hAnsi="Arial" w:cs="Arial"/>
        </w:rPr>
        <w:t xml:space="preserve"> financial</w:t>
      </w:r>
      <w:r w:rsidR="00130DBB" w:rsidRPr="00130DBB">
        <w:rPr>
          <w:rFonts w:ascii="Arial" w:hAnsi="Arial" w:cs="Arial"/>
        </w:rPr>
        <w:t xml:space="preserve"> hardship are encouraged to utilise counselling and other support services. </w:t>
      </w:r>
    </w:p>
    <w:p w14:paraId="02C79DB5" w14:textId="77777777" w:rsidR="00130DBB" w:rsidRPr="00130DBB" w:rsidRDefault="00130DBB" w:rsidP="00E814DF">
      <w:pPr>
        <w:pStyle w:val="Default"/>
        <w:spacing w:before="120" w:after="120"/>
        <w:rPr>
          <w:rFonts w:ascii="Arial" w:hAnsi="Arial" w:cs="Arial"/>
        </w:rPr>
      </w:pPr>
      <w:r w:rsidRPr="00130DBB">
        <w:rPr>
          <w:rFonts w:ascii="Arial" w:hAnsi="Arial" w:cs="Arial"/>
        </w:rPr>
        <w:t xml:space="preserve">If </w:t>
      </w:r>
      <w:r w:rsidR="00E02CB7">
        <w:rPr>
          <w:rFonts w:ascii="Arial" w:hAnsi="Arial" w:cs="Arial"/>
        </w:rPr>
        <w:t>ratepayers</w:t>
      </w:r>
      <w:r w:rsidRPr="00130DBB">
        <w:rPr>
          <w:rFonts w:ascii="Arial" w:hAnsi="Arial" w:cs="Arial"/>
        </w:rPr>
        <w:t xml:space="preserve"> are in financial difficulty, they can get free, confidential and independent advice from: </w:t>
      </w:r>
    </w:p>
    <w:p w14:paraId="3EF9E42C" w14:textId="77777777" w:rsidR="00130DBB" w:rsidRDefault="00130DBB" w:rsidP="00E814DF">
      <w:pPr>
        <w:pStyle w:val="Default"/>
        <w:spacing w:before="120" w:after="120"/>
        <w:rPr>
          <w:rFonts w:ascii="Arial" w:hAnsi="Arial" w:cs="Arial"/>
        </w:rPr>
      </w:pPr>
      <w:r w:rsidRPr="00130DBB">
        <w:rPr>
          <w:rFonts w:ascii="Arial" w:hAnsi="Arial" w:cs="Arial"/>
        </w:rPr>
        <w:t xml:space="preserve">Financial counsellor through Consumer Affairs Victoria (National Debt Helpline (Victoria) on 1800 007 007 or </w:t>
      </w:r>
      <w:hyperlink r:id="rId11" w:history="1">
        <w:r w:rsidRPr="00F50AB0">
          <w:rPr>
            <w:rStyle w:val="Hyperlink"/>
            <w:rFonts w:ascii="Arial" w:hAnsi="Arial" w:cs="Arial"/>
          </w:rPr>
          <w:t>www.consumer.vic.gov.au</w:t>
        </w:r>
      </w:hyperlink>
      <w:r w:rsidR="00031973">
        <w:rPr>
          <w:rFonts w:ascii="Arial" w:hAnsi="Arial" w:cs="Arial"/>
        </w:rPr>
        <w:t>).</w:t>
      </w:r>
    </w:p>
    <w:p w14:paraId="13B34767" w14:textId="77777777" w:rsidR="00130DBB" w:rsidRPr="00130DBB" w:rsidRDefault="00130DBB" w:rsidP="00E814DF">
      <w:pPr>
        <w:pStyle w:val="Default"/>
        <w:spacing w:before="120" w:after="120"/>
        <w:rPr>
          <w:rFonts w:ascii="Arial" w:hAnsi="Arial" w:cs="Arial"/>
        </w:rPr>
      </w:pPr>
      <w:r w:rsidRPr="00130DBB">
        <w:rPr>
          <w:rFonts w:ascii="Arial" w:hAnsi="Arial" w:cs="Arial"/>
        </w:rPr>
        <w:t xml:space="preserve">Financial Counselling Australia also provides letter templates, fact sheets, information on financial counselling services and a debt management self-help tool. Visit </w:t>
      </w:r>
      <w:hyperlink r:id="rId12" w:history="1">
        <w:r w:rsidRPr="00F50AB0">
          <w:rPr>
            <w:rStyle w:val="Hyperlink"/>
            <w:rFonts w:ascii="Arial" w:hAnsi="Arial" w:cs="Arial"/>
          </w:rPr>
          <w:t>www.debtselfhelp.org.au</w:t>
        </w:r>
      </w:hyperlink>
      <w:r>
        <w:rPr>
          <w:rFonts w:ascii="Arial" w:hAnsi="Arial" w:cs="Arial"/>
        </w:rPr>
        <w:t xml:space="preserve"> </w:t>
      </w:r>
      <w:r w:rsidRPr="00130DBB">
        <w:rPr>
          <w:rFonts w:ascii="Arial" w:hAnsi="Arial" w:cs="Arial"/>
        </w:rPr>
        <w:t xml:space="preserve">or telephone 1800 007 007 or email: </w:t>
      </w:r>
      <w:hyperlink r:id="rId13" w:history="1">
        <w:r w:rsidRPr="00F50AB0">
          <w:rPr>
            <w:rStyle w:val="Hyperlink"/>
            <w:rFonts w:ascii="Arial" w:hAnsi="Arial" w:cs="Arial"/>
          </w:rPr>
          <w:t>info@financialcounsellingaustralia.org.au</w:t>
        </w:r>
      </w:hyperlink>
      <w:r w:rsidRPr="00130DBB">
        <w:rPr>
          <w:rFonts w:ascii="Arial" w:hAnsi="Arial" w:cs="Arial"/>
        </w:rPr>
        <w:t xml:space="preserve">. </w:t>
      </w:r>
    </w:p>
    <w:p w14:paraId="5FC6F59C" w14:textId="77777777" w:rsidR="001F0C09" w:rsidRPr="00CE158B" w:rsidRDefault="00130DBB" w:rsidP="00E814DF">
      <w:pPr>
        <w:pStyle w:val="BodyText"/>
        <w:spacing w:before="120" w:line="240" w:lineRule="auto"/>
        <w:rPr>
          <w:rFonts w:cs="Arial"/>
          <w:color w:val="0000FF"/>
          <w:sz w:val="24"/>
        </w:rPr>
      </w:pPr>
      <w:r w:rsidRPr="00130DBB">
        <w:rPr>
          <w:rFonts w:cs="Arial"/>
          <w:sz w:val="24"/>
        </w:rPr>
        <w:t xml:space="preserve">Consumer Action Law Centre, a not-for-profit provider of phone based financial counselling services. </w:t>
      </w:r>
      <w:r w:rsidR="006419A9">
        <w:rPr>
          <w:rFonts w:cs="Arial"/>
          <w:sz w:val="24"/>
        </w:rPr>
        <w:t xml:space="preserve"> </w:t>
      </w:r>
      <w:r w:rsidRPr="00130DBB">
        <w:rPr>
          <w:rFonts w:cs="Arial"/>
          <w:sz w:val="24"/>
        </w:rPr>
        <w:t xml:space="preserve">The financial counselling hotline can be reached on 1800 007 007. The free hotline is open from 9:30am to 4pm, Monday to Friday. </w:t>
      </w:r>
      <w:hyperlink r:id="rId14" w:history="1">
        <w:r w:rsidRPr="00CE158B">
          <w:rPr>
            <w:rStyle w:val="Hyperlink"/>
            <w:rFonts w:cs="Arial"/>
            <w:color w:val="0000FF"/>
            <w:sz w:val="24"/>
          </w:rPr>
          <w:t>https://consumeraction.org.au/</w:t>
        </w:r>
      </w:hyperlink>
    </w:p>
    <w:p w14:paraId="6EC94E8A" w14:textId="77777777" w:rsidR="00130DBB" w:rsidRDefault="00130DBB" w:rsidP="00E814DF">
      <w:pPr>
        <w:pStyle w:val="BodyText"/>
        <w:spacing w:before="120" w:line="240" w:lineRule="auto"/>
        <w:rPr>
          <w:rStyle w:val="A5"/>
          <w:rFonts w:cs="Arial"/>
          <w:b/>
          <w:color w:val="auto"/>
          <w:sz w:val="24"/>
          <w:szCs w:val="24"/>
        </w:rPr>
      </w:pPr>
      <w:r w:rsidRPr="00130DBB">
        <w:rPr>
          <w:rFonts w:cs="Arial"/>
          <w:sz w:val="24"/>
        </w:rPr>
        <w:t>MoneyHelp is a not-for-profit service supported by the Victorian Government to provide free, confidential and independent information and financial advice.</w:t>
      </w:r>
      <w:r>
        <w:rPr>
          <w:rFonts w:cs="Arial"/>
          <w:sz w:val="24"/>
        </w:rPr>
        <w:t xml:space="preserve">  </w:t>
      </w:r>
      <w:r w:rsidRPr="00130DBB">
        <w:rPr>
          <w:rFonts w:cs="Arial"/>
          <w:sz w:val="24"/>
        </w:rPr>
        <w:t xml:space="preserve">Visit </w:t>
      </w:r>
      <w:hyperlink r:id="rId15" w:history="1">
        <w:r w:rsidRPr="00130DBB">
          <w:rPr>
            <w:rStyle w:val="Hyperlink"/>
            <w:rFonts w:cs="Arial"/>
            <w:sz w:val="24"/>
          </w:rPr>
          <w:t>www.moneyhelp.org.au</w:t>
        </w:r>
      </w:hyperlink>
      <w:r w:rsidRPr="00130DBB">
        <w:rPr>
          <w:rStyle w:val="A5"/>
          <w:rFonts w:cs="Arial"/>
          <w:sz w:val="24"/>
          <w:szCs w:val="24"/>
        </w:rPr>
        <w:t xml:space="preserve"> </w:t>
      </w:r>
      <w:r>
        <w:rPr>
          <w:rStyle w:val="A5"/>
          <w:rFonts w:cs="Arial"/>
          <w:color w:val="auto"/>
          <w:sz w:val="24"/>
          <w:szCs w:val="24"/>
        </w:rPr>
        <w:t>o</w:t>
      </w:r>
      <w:r w:rsidRPr="00130DBB">
        <w:rPr>
          <w:rStyle w:val="A5"/>
          <w:rFonts w:cs="Arial"/>
          <w:color w:val="auto"/>
          <w:sz w:val="24"/>
          <w:szCs w:val="24"/>
        </w:rPr>
        <w:t>r call 1800 149 689</w:t>
      </w:r>
      <w:r>
        <w:rPr>
          <w:rStyle w:val="A5"/>
          <w:rFonts w:cs="Arial"/>
          <w:b/>
          <w:color w:val="auto"/>
          <w:sz w:val="24"/>
          <w:szCs w:val="24"/>
        </w:rPr>
        <w:t>.</w:t>
      </w:r>
    </w:p>
    <w:p w14:paraId="3BD7016A" w14:textId="77777777" w:rsidR="00E814DF" w:rsidRDefault="00E814DF">
      <w:pPr>
        <w:spacing w:after="200" w:line="276" w:lineRule="auto"/>
        <w:rPr>
          <w:rStyle w:val="A5"/>
          <w:rFonts w:eastAsia="Times New Roman" w:cs="Arial"/>
          <w:color w:val="auto"/>
          <w:sz w:val="24"/>
          <w:szCs w:val="24"/>
          <w:lang w:val="en-US" w:eastAsia="en-US"/>
        </w:rPr>
      </w:pPr>
      <w:r>
        <w:rPr>
          <w:rStyle w:val="A5"/>
          <w:rFonts w:cs="Arial"/>
          <w:color w:val="auto"/>
          <w:sz w:val="24"/>
          <w:szCs w:val="24"/>
        </w:rPr>
        <w:br w:type="page"/>
      </w:r>
    </w:p>
    <w:p w14:paraId="425E0DF5" w14:textId="77777777" w:rsidR="008656FF" w:rsidRDefault="008656FF" w:rsidP="008E3EAC">
      <w:pPr>
        <w:pStyle w:val="legalAppendix"/>
        <w:outlineLvl w:val="0"/>
      </w:pPr>
      <w:r>
        <w:lastRenderedPageBreak/>
        <w:t>Deferment application</w:t>
      </w:r>
    </w:p>
    <w:p w14:paraId="2D4A50AA" w14:textId="77777777" w:rsidR="00F332D0" w:rsidRPr="00F332D0" w:rsidRDefault="00F332D0" w:rsidP="00F332D0"/>
    <w:p w14:paraId="17054960" w14:textId="77777777" w:rsidR="008656FF" w:rsidRPr="00536144" w:rsidRDefault="00F332D0" w:rsidP="007B53CA">
      <w:pPr>
        <w:pStyle w:val="NoSpacing"/>
        <w:jc w:val="center"/>
        <w:rPr>
          <w:rFonts w:cs="Arial"/>
          <w:bCs/>
          <w:iCs/>
        </w:rPr>
      </w:pPr>
      <w:r w:rsidRPr="00F332D0">
        <w:rPr>
          <w:noProof/>
        </w:rPr>
        <w:drawing>
          <wp:inline distT="0" distB="0" distL="0" distR="0" wp14:anchorId="30256DD3" wp14:editId="26F2FA44">
            <wp:extent cx="5344510" cy="7554315"/>
            <wp:effectExtent l="19050" t="19050" r="2794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3760" cy="7567389"/>
                    </a:xfrm>
                    <a:prstGeom prst="rect">
                      <a:avLst/>
                    </a:prstGeom>
                    <a:ln>
                      <a:solidFill>
                        <a:schemeClr val="tx1"/>
                      </a:solidFill>
                    </a:ln>
                  </pic:spPr>
                </pic:pic>
              </a:graphicData>
            </a:graphic>
          </wp:inline>
        </w:drawing>
      </w:r>
    </w:p>
    <w:p w14:paraId="40DCA385" w14:textId="77777777" w:rsidR="00536144" w:rsidRDefault="007B53CA" w:rsidP="007B53CA">
      <w:pPr>
        <w:spacing w:after="200" w:line="276" w:lineRule="auto"/>
        <w:jc w:val="center"/>
      </w:pPr>
      <w:r w:rsidRPr="007B53CA">
        <w:rPr>
          <w:noProof/>
        </w:rPr>
        <w:lastRenderedPageBreak/>
        <w:drawing>
          <wp:inline distT="0" distB="0" distL="0" distR="0" wp14:anchorId="5277C889" wp14:editId="585514B2">
            <wp:extent cx="5410200" cy="80010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0200" cy="8001000"/>
                    </a:xfrm>
                    <a:prstGeom prst="rect">
                      <a:avLst/>
                    </a:prstGeom>
                    <a:ln>
                      <a:solidFill>
                        <a:schemeClr val="tx1"/>
                      </a:solidFill>
                    </a:ln>
                  </pic:spPr>
                </pic:pic>
              </a:graphicData>
            </a:graphic>
          </wp:inline>
        </w:drawing>
      </w:r>
    </w:p>
    <w:p w14:paraId="6B79EF45" w14:textId="77777777" w:rsidR="008656FF" w:rsidRDefault="008656FF">
      <w:pPr>
        <w:spacing w:after="200" w:line="276" w:lineRule="auto"/>
      </w:pPr>
    </w:p>
    <w:p w14:paraId="3FDD0E9F" w14:textId="77777777" w:rsidR="008656FF" w:rsidRDefault="008656FF" w:rsidP="008E3EAC">
      <w:pPr>
        <w:pStyle w:val="legalAppendix"/>
        <w:outlineLvl w:val="0"/>
      </w:pPr>
      <w:r>
        <w:lastRenderedPageBreak/>
        <w:t>Arrangement request form</w:t>
      </w:r>
    </w:p>
    <w:p w14:paraId="1E86BA9D" w14:textId="77777777" w:rsidR="008656FF" w:rsidRDefault="008656FF" w:rsidP="008656FF"/>
    <w:p w14:paraId="31B1CC23" w14:textId="77777777" w:rsidR="008656FF" w:rsidRDefault="00F332D0" w:rsidP="007B53CA">
      <w:pPr>
        <w:spacing w:after="200" w:line="276" w:lineRule="auto"/>
        <w:jc w:val="center"/>
      </w:pPr>
      <w:r w:rsidRPr="00F332D0">
        <w:rPr>
          <w:noProof/>
        </w:rPr>
        <w:drawing>
          <wp:inline distT="0" distB="0" distL="0" distR="0" wp14:anchorId="5307E434" wp14:editId="70CA7C2C">
            <wp:extent cx="5164187" cy="7299435"/>
            <wp:effectExtent l="19050" t="19050" r="1778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68585" cy="7305652"/>
                    </a:xfrm>
                    <a:prstGeom prst="rect">
                      <a:avLst/>
                    </a:prstGeom>
                    <a:ln>
                      <a:solidFill>
                        <a:schemeClr val="tx1"/>
                      </a:solidFill>
                    </a:ln>
                  </pic:spPr>
                </pic:pic>
              </a:graphicData>
            </a:graphic>
          </wp:inline>
        </w:drawing>
      </w:r>
      <w:r w:rsidR="008656FF">
        <w:br w:type="page"/>
      </w:r>
    </w:p>
    <w:p w14:paraId="0CF12FE9" w14:textId="77777777" w:rsidR="008656FF" w:rsidRDefault="008656FF" w:rsidP="006419A9">
      <w:pPr>
        <w:pStyle w:val="legalAppendix"/>
        <w:ind w:left="2160" w:hanging="2160"/>
        <w:outlineLvl w:val="0"/>
      </w:pPr>
      <w:r>
        <w:lastRenderedPageBreak/>
        <w:t>Application for waiver of penalty interest on rates and charges</w:t>
      </w:r>
    </w:p>
    <w:p w14:paraId="1BC7C547" w14:textId="77777777" w:rsidR="00536144" w:rsidRPr="003A6125" w:rsidRDefault="00536144" w:rsidP="00536144">
      <w:pPr>
        <w:rPr>
          <w:sz w:val="16"/>
        </w:rPr>
      </w:pPr>
    </w:p>
    <w:p w14:paraId="59E80125" w14:textId="77777777" w:rsidR="0068394D" w:rsidRDefault="00F332D0">
      <w:pPr>
        <w:spacing w:after="200" w:line="276" w:lineRule="auto"/>
      </w:pPr>
      <w:r w:rsidRPr="00F332D0">
        <w:rPr>
          <w:noProof/>
        </w:rPr>
        <w:drawing>
          <wp:inline distT="0" distB="0" distL="0" distR="0" wp14:anchorId="230AA9A9" wp14:editId="6B1B6DAB">
            <wp:extent cx="5151515" cy="7281523"/>
            <wp:effectExtent l="19050" t="19050" r="1143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55648" cy="7287364"/>
                    </a:xfrm>
                    <a:prstGeom prst="rect">
                      <a:avLst/>
                    </a:prstGeom>
                    <a:ln>
                      <a:solidFill>
                        <a:schemeClr val="tx1"/>
                      </a:solidFill>
                    </a:ln>
                  </pic:spPr>
                </pic:pic>
              </a:graphicData>
            </a:graphic>
          </wp:inline>
        </w:drawing>
      </w:r>
    </w:p>
    <w:sectPr w:rsidR="0068394D" w:rsidSect="00F5467B">
      <w:footerReference w:type="default" r:id="rId20"/>
      <w:pgSz w:w="11906" w:h="16838"/>
      <w:pgMar w:top="1945" w:right="1440" w:bottom="1560" w:left="1440" w:header="70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E93AA" w14:textId="77777777" w:rsidR="00445468" w:rsidRDefault="00445468" w:rsidP="0068394D">
      <w:r>
        <w:separator/>
      </w:r>
    </w:p>
  </w:endnote>
  <w:endnote w:type="continuationSeparator" w:id="0">
    <w:p w14:paraId="661DEDD1" w14:textId="77777777" w:rsidR="00445468" w:rsidRDefault="00445468"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NLHC A+ Galano Grotesque">
    <w:altName w:val="Galano Grotesque"/>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ansa Rg">
    <w:altName w:val="Sansa R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9AD03" w14:textId="78162FB9" w:rsidR="0068394D" w:rsidRPr="00C11227" w:rsidRDefault="00C11227" w:rsidP="008558F8">
    <w:pPr>
      <w:tabs>
        <w:tab w:val="left" w:pos="5529"/>
        <w:tab w:val="left" w:pos="8505"/>
      </w:tabs>
      <w:rPr>
        <w:sz w:val="22"/>
      </w:rPr>
    </w:pPr>
    <w:r w:rsidRPr="00C11227">
      <w:rPr>
        <w:sz w:val="22"/>
      </w:rPr>
      <w:t>26</w:t>
    </w:r>
    <w:r w:rsidRPr="00C11227">
      <w:rPr>
        <w:sz w:val="22"/>
      </w:rPr>
      <w:t>/</w:t>
    </w:r>
    <w:r w:rsidRPr="00C11227">
      <w:rPr>
        <w:sz w:val="22"/>
      </w:rPr>
      <w:t>04</w:t>
    </w:r>
    <w:r w:rsidRPr="00C11227">
      <w:rPr>
        <w:sz w:val="22"/>
      </w:rPr>
      <w:t xml:space="preserve">/2021 | </w:t>
    </w:r>
    <w:r w:rsidR="00D45B70" w:rsidRPr="00C11227">
      <w:rPr>
        <w:sz w:val="22"/>
      </w:rPr>
      <w:t xml:space="preserve">Rates and Charges </w:t>
    </w:r>
    <w:r w:rsidR="00945D49" w:rsidRPr="00C11227">
      <w:rPr>
        <w:sz w:val="22"/>
      </w:rPr>
      <w:t xml:space="preserve">Deferment and </w:t>
    </w:r>
    <w:r w:rsidR="006E54F8" w:rsidRPr="00C11227">
      <w:rPr>
        <w:sz w:val="22"/>
      </w:rPr>
      <w:t xml:space="preserve">Financial </w:t>
    </w:r>
    <w:r w:rsidR="00D45B70" w:rsidRPr="00C11227">
      <w:rPr>
        <w:sz w:val="22"/>
      </w:rPr>
      <w:t>Hardship Policy</w:t>
    </w:r>
    <w:r w:rsidR="008558F8" w:rsidRPr="00C11227">
      <w:rPr>
        <w:sz w:val="22"/>
      </w:rPr>
      <w:tab/>
    </w:r>
    <w:r w:rsidR="008558F8" w:rsidRPr="00C11227">
      <w:rPr>
        <w:sz w:val="22"/>
      </w:rPr>
      <w:tab/>
    </w:r>
    <w:r w:rsidR="008558F8" w:rsidRPr="00C11227">
      <w:rPr>
        <w:sz w:val="22"/>
      </w:rPr>
      <w:fldChar w:fldCharType="begin"/>
    </w:r>
    <w:r w:rsidR="008558F8" w:rsidRPr="00C11227">
      <w:rPr>
        <w:sz w:val="22"/>
      </w:rPr>
      <w:instrText xml:space="preserve"> PAGE   \* MERGEFORMAT </w:instrText>
    </w:r>
    <w:r w:rsidR="008558F8" w:rsidRPr="00C11227">
      <w:rPr>
        <w:sz w:val="22"/>
      </w:rPr>
      <w:fldChar w:fldCharType="separate"/>
    </w:r>
    <w:r w:rsidR="00166F1D">
      <w:rPr>
        <w:noProof/>
        <w:sz w:val="22"/>
      </w:rPr>
      <w:t>14</w:t>
    </w:r>
    <w:r w:rsidR="008558F8" w:rsidRPr="00C11227">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6D391" w14:textId="77777777" w:rsidR="00445468" w:rsidRDefault="00445468" w:rsidP="0068394D">
      <w:r>
        <w:separator/>
      </w:r>
    </w:p>
  </w:footnote>
  <w:footnote w:type="continuationSeparator" w:id="0">
    <w:p w14:paraId="69B77C9D" w14:textId="77777777" w:rsidR="00445468" w:rsidRDefault="00445468" w:rsidP="00683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3BF1"/>
    <w:multiLevelType w:val="hybridMultilevel"/>
    <w:tmpl w:val="9830F0C8"/>
    <w:lvl w:ilvl="0" w:tplc="9A6003D0">
      <w:start w:val="1"/>
      <w:numFmt w:val="lowerLetter"/>
      <w:lvlText w:val="%1)"/>
      <w:lvlJc w:val="left"/>
      <w:pPr>
        <w:ind w:left="240" w:hanging="360"/>
      </w:pPr>
      <w:rPr>
        <w:rFonts w:hint="default"/>
      </w:r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abstractNum w:abstractNumId="1" w15:restartNumberingAfterBreak="0">
    <w:nsid w:val="082521C9"/>
    <w:multiLevelType w:val="hybridMultilevel"/>
    <w:tmpl w:val="264A67AC"/>
    <w:lvl w:ilvl="0" w:tplc="A75E65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6D01"/>
    <w:multiLevelType w:val="hybridMultilevel"/>
    <w:tmpl w:val="D3E4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83487"/>
    <w:multiLevelType w:val="multilevel"/>
    <w:tmpl w:val="0F06A8A8"/>
    <w:lvl w:ilvl="0">
      <w:start w:val="1"/>
      <w:numFmt w:val="decimal"/>
      <w:pStyle w:val="legalAppendix"/>
      <w:lvlText w:val="Appendix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BD7402"/>
    <w:multiLevelType w:val="hybridMultilevel"/>
    <w:tmpl w:val="72B27DB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5285A02"/>
    <w:multiLevelType w:val="hybridMultilevel"/>
    <w:tmpl w:val="8116B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DC3A83"/>
    <w:multiLevelType w:val="hybridMultilevel"/>
    <w:tmpl w:val="C6540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1D749C"/>
    <w:multiLevelType w:val="hybridMultilevel"/>
    <w:tmpl w:val="5F8254F2"/>
    <w:lvl w:ilvl="0" w:tplc="4558C718">
      <w:start w:val="1"/>
      <w:numFmt w:val="lowerLetter"/>
      <w:lvlText w:val="%1)"/>
      <w:lvlJc w:val="left"/>
      <w:pPr>
        <w:ind w:left="240" w:hanging="360"/>
      </w:pPr>
      <w:rPr>
        <w:rFonts w:hint="default"/>
      </w:r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abstractNum w:abstractNumId="13" w15:restartNumberingAfterBreak="0">
    <w:nsid w:val="3B347552"/>
    <w:multiLevelType w:val="hybridMultilevel"/>
    <w:tmpl w:val="27D80D64"/>
    <w:lvl w:ilvl="0" w:tplc="26C4708C">
      <w:start w:val="1"/>
      <w:numFmt w:val="lowerLetter"/>
      <w:lvlText w:val="%1)"/>
      <w:lvlJc w:val="left"/>
      <w:pPr>
        <w:ind w:left="240" w:hanging="360"/>
      </w:pPr>
      <w:rPr>
        <w:rFonts w:hint="default"/>
      </w:rPr>
    </w:lvl>
    <w:lvl w:ilvl="1" w:tplc="0C090001">
      <w:start w:val="1"/>
      <w:numFmt w:val="bullet"/>
      <w:lvlText w:val=""/>
      <w:lvlJc w:val="left"/>
      <w:pPr>
        <w:ind w:left="960" w:hanging="360"/>
      </w:pPr>
      <w:rPr>
        <w:rFonts w:ascii="Symbol" w:hAnsi="Symbol" w:hint="default"/>
      </w:r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abstractNum w:abstractNumId="14" w15:restartNumberingAfterBreak="0">
    <w:nsid w:val="3B9C1A2F"/>
    <w:multiLevelType w:val="hybridMultilevel"/>
    <w:tmpl w:val="5518F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9852C1"/>
    <w:multiLevelType w:val="hybridMultilevel"/>
    <w:tmpl w:val="020A9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D74307"/>
    <w:multiLevelType w:val="hybridMultilevel"/>
    <w:tmpl w:val="3858E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CE162A"/>
    <w:multiLevelType w:val="hybridMultilevel"/>
    <w:tmpl w:val="F760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B43C69"/>
    <w:multiLevelType w:val="hybridMultilevel"/>
    <w:tmpl w:val="2EDAAF9E"/>
    <w:lvl w:ilvl="0" w:tplc="5D6685AA">
      <w:start w:val="1"/>
      <w:numFmt w:val="lowerLetter"/>
      <w:lvlText w:val="%1)"/>
      <w:lvlJc w:val="left"/>
      <w:pPr>
        <w:ind w:left="240" w:hanging="360"/>
      </w:pPr>
      <w:rPr>
        <w:rFonts w:hint="default"/>
      </w:rPr>
    </w:lvl>
    <w:lvl w:ilvl="1" w:tplc="0C090019" w:tentative="1">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abstractNum w:abstractNumId="19" w15:restartNumberingAfterBreak="0">
    <w:nsid w:val="62B62BD0"/>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3D70865"/>
    <w:multiLevelType w:val="hybridMultilevel"/>
    <w:tmpl w:val="914ECDA4"/>
    <w:lvl w:ilvl="0" w:tplc="3F4238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FF145A8"/>
    <w:multiLevelType w:val="multilevel"/>
    <w:tmpl w:val="D05E3512"/>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ED055FC"/>
    <w:multiLevelType w:val="hybridMultilevel"/>
    <w:tmpl w:val="288C0AB2"/>
    <w:lvl w:ilvl="0" w:tplc="26C4708C">
      <w:start w:val="1"/>
      <w:numFmt w:val="lowerLetter"/>
      <w:lvlText w:val="%1)"/>
      <w:lvlJc w:val="left"/>
      <w:pPr>
        <w:ind w:left="240" w:hanging="360"/>
      </w:pPr>
      <w:rPr>
        <w:rFonts w:hint="default"/>
      </w:rPr>
    </w:lvl>
    <w:lvl w:ilvl="1" w:tplc="0C090019">
      <w:start w:val="1"/>
      <w:numFmt w:val="lowerLetter"/>
      <w:lvlText w:val="%2."/>
      <w:lvlJc w:val="left"/>
      <w:pPr>
        <w:ind w:left="960" w:hanging="360"/>
      </w:pPr>
    </w:lvl>
    <w:lvl w:ilvl="2" w:tplc="0C09001B" w:tentative="1">
      <w:start w:val="1"/>
      <w:numFmt w:val="lowerRoman"/>
      <w:lvlText w:val="%3."/>
      <w:lvlJc w:val="right"/>
      <w:pPr>
        <w:ind w:left="1680" w:hanging="180"/>
      </w:pPr>
    </w:lvl>
    <w:lvl w:ilvl="3" w:tplc="0C09000F" w:tentative="1">
      <w:start w:val="1"/>
      <w:numFmt w:val="decimal"/>
      <w:lvlText w:val="%4."/>
      <w:lvlJc w:val="left"/>
      <w:pPr>
        <w:ind w:left="2400" w:hanging="360"/>
      </w:pPr>
    </w:lvl>
    <w:lvl w:ilvl="4" w:tplc="0C090019" w:tentative="1">
      <w:start w:val="1"/>
      <w:numFmt w:val="lowerLetter"/>
      <w:lvlText w:val="%5."/>
      <w:lvlJc w:val="left"/>
      <w:pPr>
        <w:ind w:left="3120" w:hanging="360"/>
      </w:pPr>
    </w:lvl>
    <w:lvl w:ilvl="5" w:tplc="0C09001B" w:tentative="1">
      <w:start w:val="1"/>
      <w:numFmt w:val="lowerRoman"/>
      <w:lvlText w:val="%6."/>
      <w:lvlJc w:val="right"/>
      <w:pPr>
        <w:ind w:left="3840" w:hanging="180"/>
      </w:pPr>
    </w:lvl>
    <w:lvl w:ilvl="6" w:tplc="0C09000F" w:tentative="1">
      <w:start w:val="1"/>
      <w:numFmt w:val="decimal"/>
      <w:lvlText w:val="%7."/>
      <w:lvlJc w:val="left"/>
      <w:pPr>
        <w:ind w:left="4560" w:hanging="360"/>
      </w:pPr>
    </w:lvl>
    <w:lvl w:ilvl="7" w:tplc="0C090019" w:tentative="1">
      <w:start w:val="1"/>
      <w:numFmt w:val="lowerLetter"/>
      <w:lvlText w:val="%8."/>
      <w:lvlJc w:val="left"/>
      <w:pPr>
        <w:ind w:left="5280" w:hanging="360"/>
      </w:pPr>
    </w:lvl>
    <w:lvl w:ilvl="8" w:tplc="0C09001B" w:tentative="1">
      <w:start w:val="1"/>
      <w:numFmt w:val="lowerRoman"/>
      <w:lvlText w:val="%9."/>
      <w:lvlJc w:val="right"/>
      <w:pPr>
        <w:ind w:left="6000" w:hanging="180"/>
      </w:pPr>
    </w:lvl>
  </w:abstractNum>
  <w:num w:numId="1">
    <w:abstractNumId w:val="19"/>
  </w:num>
  <w:num w:numId="2">
    <w:abstractNumId w:val="4"/>
  </w:num>
  <w:num w:numId="3">
    <w:abstractNumId w:val="9"/>
  </w:num>
  <w:num w:numId="4">
    <w:abstractNumId w:val="10"/>
  </w:num>
  <w:num w:numId="5">
    <w:abstractNumId w:val="8"/>
  </w:num>
  <w:num w:numId="6">
    <w:abstractNumId w:val="7"/>
  </w:num>
  <w:num w:numId="7">
    <w:abstractNumId w:val="11"/>
  </w:num>
  <w:num w:numId="8">
    <w:abstractNumId w:val="1"/>
  </w:num>
  <w:num w:numId="9">
    <w:abstractNumId w:val="0"/>
  </w:num>
  <w:num w:numId="10">
    <w:abstractNumId w:val="18"/>
  </w:num>
  <w:num w:numId="11">
    <w:abstractNumId w:val="20"/>
  </w:num>
  <w:num w:numId="12">
    <w:abstractNumId w:val="21"/>
  </w:num>
  <w:num w:numId="13">
    <w:abstractNumId w:val="22"/>
  </w:num>
  <w:num w:numId="14">
    <w:abstractNumId w:val="13"/>
  </w:num>
  <w:num w:numId="15">
    <w:abstractNumId w:val="12"/>
  </w:num>
  <w:num w:numId="16">
    <w:abstractNumId w:val="15"/>
  </w:num>
  <w:num w:numId="17">
    <w:abstractNumId w:val="14"/>
  </w:num>
  <w:num w:numId="18">
    <w:abstractNumId w:val="3"/>
  </w:num>
  <w:num w:numId="19">
    <w:abstractNumId w:val="16"/>
  </w:num>
  <w:num w:numId="20">
    <w:abstractNumId w:val="5"/>
  </w:num>
  <w:num w:numId="21">
    <w:abstractNumId w:val="6"/>
  </w:num>
  <w:num w:numId="22">
    <w:abstractNumId w:val="19"/>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5F"/>
    <w:rsid w:val="0000406B"/>
    <w:rsid w:val="00010195"/>
    <w:rsid w:val="00021C47"/>
    <w:rsid w:val="00031973"/>
    <w:rsid w:val="00056279"/>
    <w:rsid w:val="00062442"/>
    <w:rsid w:val="000632CB"/>
    <w:rsid w:val="00072A44"/>
    <w:rsid w:val="00083C40"/>
    <w:rsid w:val="000849C4"/>
    <w:rsid w:val="00090368"/>
    <w:rsid w:val="00093DBA"/>
    <w:rsid w:val="000942C5"/>
    <w:rsid w:val="000944E1"/>
    <w:rsid w:val="000E3AB7"/>
    <w:rsid w:val="000F277E"/>
    <w:rsid w:val="001242E9"/>
    <w:rsid w:val="00127C76"/>
    <w:rsid w:val="00130DBB"/>
    <w:rsid w:val="001348E8"/>
    <w:rsid w:val="00166F1D"/>
    <w:rsid w:val="00175729"/>
    <w:rsid w:val="0017589D"/>
    <w:rsid w:val="0018337A"/>
    <w:rsid w:val="001C4398"/>
    <w:rsid w:val="001C5729"/>
    <w:rsid w:val="001D62C5"/>
    <w:rsid w:val="001F0C09"/>
    <w:rsid w:val="001F573A"/>
    <w:rsid w:val="001F6CB1"/>
    <w:rsid w:val="001F7CE4"/>
    <w:rsid w:val="002243DD"/>
    <w:rsid w:val="002327E8"/>
    <w:rsid w:val="00251361"/>
    <w:rsid w:val="00264064"/>
    <w:rsid w:val="00277AD7"/>
    <w:rsid w:val="002A58A7"/>
    <w:rsid w:val="002E0EF3"/>
    <w:rsid w:val="0031084A"/>
    <w:rsid w:val="00323E7B"/>
    <w:rsid w:val="0033034D"/>
    <w:rsid w:val="003650FA"/>
    <w:rsid w:val="003A6125"/>
    <w:rsid w:val="003C0E76"/>
    <w:rsid w:val="003C6827"/>
    <w:rsid w:val="003C6E82"/>
    <w:rsid w:val="003D7FB2"/>
    <w:rsid w:val="003E7A70"/>
    <w:rsid w:val="00416283"/>
    <w:rsid w:val="0042529E"/>
    <w:rsid w:val="00445468"/>
    <w:rsid w:val="00454CA4"/>
    <w:rsid w:val="00456C7E"/>
    <w:rsid w:val="004804DB"/>
    <w:rsid w:val="004A5EA5"/>
    <w:rsid w:val="004C7561"/>
    <w:rsid w:val="00536144"/>
    <w:rsid w:val="00554B5C"/>
    <w:rsid w:val="00564494"/>
    <w:rsid w:val="005A0C83"/>
    <w:rsid w:val="005B777D"/>
    <w:rsid w:val="005D4513"/>
    <w:rsid w:val="00600653"/>
    <w:rsid w:val="006254BC"/>
    <w:rsid w:val="006326C1"/>
    <w:rsid w:val="006419A9"/>
    <w:rsid w:val="00670F64"/>
    <w:rsid w:val="006745CD"/>
    <w:rsid w:val="006776E0"/>
    <w:rsid w:val="00682758"/>
    <w:rsid w:val="00683643"/>
    <w:rsid w:val="0068394D"/>
    <w:rsid w:val="00687C79"/>
    <w:rsid w:val="006A4045"/>
    <w:rsid w:val="006C163B"/>
    <w:rsid w:val="006E0339"/>
    <w:rsid w:val="006E54F8"/>
    <w:rsid w:val="006F7801"/>
    <w:rsid w:val="00721649"/>
    <w:rsid w:val="00722228"/>
    <w:rsid w:val="00735E9C"/>
    <w:rsid w:val="00745775"/>
    <w:rsid w:val="00746641"/>
    <w:rsid w:val="00747DCF"/>
    <w:rsid w:val="007856B2"/>
    <w:rsid w:val="007A6504"/>
    <w:rsid w:val="007B53CA"/>
    <w:rsid w:val="007C40F3"/>
    <w:rsid w:val="007C6EC1"/>
    <w:rsid w:val="007E7BE8"/>
    <w:rsid w:val="007F198B"/>
    <w:rsid w:val="007F24AF"/>
    <w:rsid w:val="0080699C"/>
    <w:rsid w:val="00811651"/>
    <w:rsid w:val="00817FD6"/>
    <w:rsid w:val="008205B3"/>
    <w:rsid w:val="00834F3B"/>
    <w:rsid w:val="00850961"/>
    <w:rsid w:val="008558F8"/>
    <w:rsid w:val="008656FF"/>
    <w:rsid w:val="00866ED8"/>
    <w:rsid w:val="00871994"/>
    <w:rsid w:val="008842B4"/>
    <w:rsid w:val="00893FB4"/>
    <w:rsid w:val="0089770B"/>
    <w:rsid w:val="008C0009"/>
    <w:rsid w:val="008E3EAC"/>
    <w:rsid w:val="008F03DB"/>
    <w:rsid w:val="00912B3B"/>
    <w:rsid w:val="00920291"/>
    <w:rsid w:val="00920F8E"/>
    <w:rsid w:val="0093539B"/>
    <w:rsid w:val="00937202"/>
    <w:rsid w:val="009440B7"/>
    <w:rsid w:val="00945D49"/>
    <w:rsid w:val="009505A3"/>
    <w:rsid w:val="009720A6"/>
    <w:rsid w:val="00982164"/>
    <w:rsid w:val="0098349A"/>
    <w:rsid w:val="009A71B0"/>
    <w:rsid w:val="009C0504"/>
    <w:rsid w:val="009C49A6"/>
    <w:rsid w:val="009C5568"/>
    <w:rsid w:val="009D0BF4"/>
    <w:rsid w:val="00A111E7"/>
    <w:rsid w:val="00A17C11"/>
    <w:rsid w:val="00A3145F"/>
    <w:rsid w:val="00A36C00"/>
    <w:rsid w:val="00A70E73"/>
    <w:rsid w:val="00AA0B4C"/>
    <w:rsid w:val="00AA23B4"/>
    <w:rsid w:val="00AE1DA6"/>
    <w:rsid w:val="00AF04E2"/>
    <w:rsid w:val="00B40975"/>
    <w:rsid w:val="00B409AE"/>
    <w:rsid w:val="00B55B37"/>
    <w:rsid w:val="00B85948"/>
    <w:rsid w:val="00BB4A3C"/>
    <w:rsid w:val="00BD03F6"/>
    <w:rsid w:val="00BD2508"/>
    <w:rsid w:val="00BF3B8F"/>
    <w:rsid w:val="00C110C7"/>
    <w:rsid w:val="00C11227"/>
    <w:rsid w:val="00C212E2"/>
    <w:rsid w:val="00C371EC"/>
    <w:rsid w:val="00C50ADA"/>
    <w:rsid w:val="00C72ACA"/>
    <w:rsid w:val="00C902B2"/>
    <w:rsid w:val="00C95F53"/>
    <w:rsid w:val="00CB0571"/>
    <w:rsid w:val="00CB2C6B"/>
    <w:rsid w:val="00CE158B"/>
    <w:rsid w:val="00D211FB"/>
    <w:rsid w:val="00D23758"/>
    <w:rsid w:val="00D26856"/>
    <w:rsid w:val="00D31F3C"/>
    <w:rsid w:val="00D43152"/>
    <w:rsid w:val="00D45B70"/>
    <w:rsid w:val="00D57F9C"/>
    <w:rsid w:val="00D75728"/>
    <w:rsid w:val="00DA69DA"/>
    <w:rsid w:val="00DB514A"/>
    <w:rsid w:val="00DC26ED"/>
    <w:rsid w:val="00E02CB7"/>
    <w:rsid w:val="00E1182C"/>
    <w:rsid w:val="00E11EC2"/>
    <w:rsid w:val="00E5241F"/>
    <w:rsid w:val="00E814DF"/>
    <w:rsid w:val="00E854FA"/>
    <w:rsid w:val="00E90C0F"/>
    <w:rsid w:val="00EB7603"/>
    <w:rsid w:val="00ED3D89"/>
    <w:rsid w:val="00ED7060"/>
    <w:rsid w:val="00EE50F6"/>
    <w:rsid w:val="00F332D0"/>
    <w:rsid w:val="00F35E01"/>
    <w:rsid w:val="00F41774"/>
    <w:rsid w:val="00F47A7B"/>
    <w:rsid w:val="00F5467B"/>
    <w:rsid w:val="00F55B8D"/>
    <w:rsid w:val="00F94608"/>
    <w:rsid w:val="00FA4623"/>
    <w:rsid w:val="00FA528A"/>
    <w:rsid w:val="00FC401E"/>
    <w:rsid w:val="00FE1B3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3F23A6"/>
  <w15:docId w15:val="{03712258-8179-4509-9B4C-5D82F411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67B"/>
    <w:pPr>
      <w:spacing w:after="0" w:line="240" w:lineRule="auto"/>
    </w:pPr>
    <w:rPr>
      <w:rFonts w:ascii="Arial" w:hAnsi="Arial"/>
      <w:sz w:val="24"/>
    </w:rPr>
  </w:style>
  <w:style w:type="paragraph" w:styleId="Heading1">
    <w:name w:val="heading 1"/>
    <w:basedOn w:val="Normal"/>
    <w:next w:val="Normal"/>
    <w:link w:val="Heading1Char"/>
    <w:uiPriority w:val="9"/>
    <w:qFormat/>
    <w:rsid w:val="00C371EC"/>
    <w:pPr>
      <w:keepNext/>
      <w:keepLines/>
      <w:numPr>
        <w:numId w:val="1"/>
      </w:numPr>
      <w:spacing w:before="10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839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F5467B"/>
    <w:pPr>
      <w:tabs>
        <w:tab w:val="left" w:pos="980"/>
      </w:tabs>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F5467B"/>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C371E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8394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rsid w:val="00CB2C6B"/>
    <w:pPr>
      <w:ind w:left="720"/>
      <w:contextualSpacing/>
    </w:pPr>
  </w:style>
  <w:style w:type="paragraph" w:styleId="TOC1">
    <w:name w:val="toc 1"/>
    <w:basedOn w:val="Normal"/>
    <w:next w:val="Normal"/>
    <w:autoRedefine/>
    <w:uiPriority w:val="39"/>
    <w:unhideWhenUsed/>
    <w:rsid w:val="008205B3"/>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qFormat/>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paragraph" w:customStyle="1" w:styleId="subhead">
    <w:name w:val="sub head"/>
    <w:basedOn w:val="Normal"/>
    <w:link w:val="subheadChar"/>
    <w:rsid w:val="004C7561"/>
    <w:pPr>
      <w:spacing w:before="240" w:after="120"/>
      <w:ind w:left="567" w:hanging="567"/>
    </w:pPr>
    <w:rPr>
      <w:rFonts w:ascii="Tahoma" w:eastAsia="Times New Roman" w:hAnsi="Tahoma" w:cs="Times New Roman"/>
      <w:b/>
      <w:shadow/>
      <w:szCs w:val="20"/>
    </w:rPr>
  </w:style>
  <w:style w:type="character" w:customStyle="1" w:styleId="subheadChar">
    <w:name w:val="sub head Char"/>
    <w:link w:val="subhead"/>
    <w:rsid w:val="004C7561"/>
    <w:rPr>
      <w:rFonts w:ascii="Tahoma" w:eastAsia="Times New Roman" w:hAnsi="Tahoma" w:cs="Times New Roman"/>
      <w:b/>
      <w:shadow/>
      <w:sz w:val="24"/>
      <w:szCs w:val="20"/>
    </w:rPr>
  </w:style>
  <w:style w:type="paragraph" w:customStyle="1" w:styleId="attendees">
    <w:name w:val="attendees"/>
    <w:basedOn w:val="BodyText"/>
    <w:rsid w:val="004C7561"/>
    <w:pPr>
      <w:tabs>
        <w:tab w:val="left" w:pos="3119"/>
      </w:tabs>
      <w:spacing w:after="0" w:line="240" w:lineRule="auto"/>
      <w:ind w:left="567"/>
      <w:jc w:val="both"/>
    </w:pPr>
    <w:rPr>
      <w:sz w:val="24"/>
      <w:szCs w:val="20"/>
      <w:lang w:eastAsia="en-AU"/>
    </w:rPr>
  </w:style>
  <w:style w:type="paragraph" w:customStyle="1" w:styleId="CM54">
    <w:name w:val="CM54"/>
    <w:basedOn w:val="Normal"/>
    <w:next w:val="Normal"/>
    <w:uiPriority w:val="99"/>
    <w:rsid w:val="004C7561"/>
    <w:pPr>
      <w:autoSpaceDE w:val="0"/>
      <w:autoSpaceDN w:val="0"/>
      <w:adjustRightInd w:val="0"/>
    </w:pPr>
    <w:rPr>
      <w:rFonts w:ascii="JNLHC A+ Galano Grotesque" w:hAnsi="JNLHC A+ Galano Grotesque"/>
      <w:szCs w:val="24"/>
    </w:rPr>
  </w:style>
  <w:style w:type="paragraph" w:styleId="ListBullet">
    <w:name w:val="List Bullet"/>
    <w:basedOn w:val="Normal"/>
    <w:qFormat/>
    <w:rsid w:val="00C212E2"/>
    <w:pPr>
      <w:numPr>
        <w:numId w:val="18"/>
      </w:numPr>
      <w:spacing w:after="120" w:line="276" w:lineRule="auto"/>
    </w:pPr>
    <w:rPr>
      <w:rFonts w:eastAsia="MS Mincho" w:cs="Times New Roman"/>
      <w:sz w:val="20"/>
      <w:szCs w:val="24"/>
      <w:lang w:val="en-US" w:eastAsia="en-US"/>
    </w:rPr>
  </w:style>
  <w:style w:type="numbering" w:customStyle="1" w:styleId="ListBullets">
    <w:name w:val="ListBullets"/>
    <w:uiPriority w:val="99"/>
    <w:rsid w:val="00C212E2"/>
    <w:pPr>
      <w:numPr>
        <w:numId w:val="18"/>
      </w:numPr>
    </w:pPr>
  </w:style>
  <w:style w:type="paragraph" w:styleId="ListBullet2">
    <w:name w:val="List Bullet 2"/>
    <w:basedOn w:val="Normal"/>
    <w:rsid w:val="00C212E2"/>
    <w:pPr>
      <w:numPr>
        <w:ilvl w:val="1"/>
        <w:numId w:val="18"/>
      </w:numPr>
      <w:spacing w:after="120" w:line="276" w:lineRule="auto"/>
    </w:pPr>
    <w:rPr>
      <w:rFonts w:eastAsia="MS Mincho" w:cs="Times New Roman"/>
      <w:sz w:val="20"/>
      <w:szCs w:val="24"/>
      <w:lang w:val="en-US" w:eastAsia="en-US"/>
    </w:rPr>
  </w:style>
  <w:style w:type="paragraph" w:styleId="ListBullet3">
    <w:name w:val="List Bullet 3"/>
    <w:basedOn w:val="Normal"/>
    <w:rsid w:val="00C212E2"/>
    <w:pPr>
      <w:numPr>
        <w:ilvl w:val="2"/>
        <w:numId w:val="18"/>
      </w:numPr>
      <w:spacing w:after="120" w:line="276" w:lineRule="auto"/>
    </w:pPr>
    <w:rPr>
      <w:rFonts w:eastAsia="MS Mincho" w:cs="Times New Roman"/>
      <w:sz w:val="20"/>
      <w:szCs w:val="24"/>
      <w:lang w:eastAsia="en-US"/>
    </w:rPr>
  </w:style>
  <w:style w:type="paragraph" w:styleId="ListBullet4">
    <w:name w:val="List Bullet 4"/>
    <w:basedOn w:val="Normal"/>
    <w:rsid w:val="00C212E2"/>
    <w:pPr>
      <w:numPr>
        <w:ilvl w:val="3"/>
        <w:numId w:val="18"/>
      </w:numPr>
      <w:spacing w:after="120" w:line="276" w:lineRule="auto"/>
      <w:ind w:left="1429"/>
    </w:pPr>
    <w:rPr>
      <w:rFonts w:eastAsia="MS Mincho" w:cs="Times New Roman"/>
      <w:sz w:val="20"/>
      <w:szCs w:val="24"/>
      <w:lang w:eastAsia="en-US"/>
    </w:rPr>
  </w:style>
  <w:style w:type="paragraph" w:styleId="ListBullet5">
    <w:name w:val="List Bullet 5"/>
    <w:basedOn w:val="Normal"/>
    <w:rsid w:val="00C212E2"/>
    <w:pPr>
      <w:numPr>
        <w:ilvl w:val="4"/>
        <w:numId w:val="18"/>
      </w:numPr>
      <w:spacing w:after="120" w:line="276" w:lineRule="auto"/>
      <w:ind w:left="1786"/>
    </w:pPr>
    <w:rPr>
      <w:rFonts w:eastAsia="MS Mincho" w:cs="Times New Roman"/>
      <w:sz w:val="20"/>
      <w:szCs w:val="24"/>
      <w:lang w:eastAsia="en-US"/>
    </w:rPr>
  </w:style>
  <w:style w:type="paragraph" w:customStyle="1" w:styleId="Default">
    <w:name w:val="Default"/>
    <w:rsid w:val="00130DBB"/>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30DBB"/>
    <w:rPr>
      <w:rFonts w:cs="Sansa Rg"/>
      <w:color w:val="5E5F61"/>
      <w:sz w:val="20"/>
      <w:szCs w:val="20"/>
    </w:rPr>
  </w:style>
  <w:style w:type="character" w:styleId="FollowedHyperlink">
    <w:name w:val="FollowedHyperlink"/>
    <w:basedOn w:val="DefaultParagraphFont"/>
    <w:uiPriority w:val="99"/>
    <w:semiHidden/>
    <w:unhideWhenUsed/>
    <w:rsid w:val="00130DBB"/>
    <w:rPr>
      <w:color w:val="800080" w:themeColor="followedHyperlink"/>
      <w:u w:val="single"/>
    </w:rPr>
  </w:style>
  <w:style w:type="paragraph" w:customStyle="1" w:styleId="legalAppendix">
    <w:name w:val="legalAppendix"/>
    <w:basedOn w:val="Normal"/>
    <w:next w:val="Normal"/>
    <w:qFormat/>
    <w:rsid w:val="008656FF"/>
    <w:pPr>
      <w:pageBreakBefore/>
      <w:numPr>
        <w:numId w:val="20"/>
      </w:numPr>
      <w:pBdr>
        <w:top w:val="single" w:sz="4" w:space="1" w:color="auto"/>
      </w:pBdr>
    </w:pPr>
    <w:rPr>
      <w:rFonts w:eastAsia="Times New Roman" w:cs="Times New Roman"/>
      <w:b/>
      <w:sz w:val="34"/>
      <w:szCs w:val="20"/>
    </w:rPr>
  </w:style>
  <w:style w:type="character" w:styleId="CommentReference">
    <w:name w:val="annotation reference"/>
    <w:basedOn w:val="DefaultParagraphFont"/>
    <w:uiPriority w:val="99"/>
    <w:semiHidden/>
    <w:unhideWhenUsed/>
    <w:rsid w:val="005A0C83"/>
    <w:rPr>
      <w:sz w:val="16"/>
      <w:szCs w:val="16"/>
    </w:rPr>
  </w:style>
  <w:style w:type="paragraph" w:styleId="CommentText">
    <w:name w:val="annotation text"/>
    <w:basedOn w:val="Normal"/>
    <w:link w:val="CommentTextChar"/>
    <w:uiPriority w:val="99"/>
    <w:semiHidden/>
    <w:unhideWhenUsed/>
    <w:rsid w:val="005A0C83"/>
    <w:rPr>
      <w:sz w:val="20"/>
      <w:szCs w:val="20"/>
    </w:rPr>
  </w:style>
  <w:style w:type="character" w:customStyle="1" w:styleId="CommentTextChar">
    <w:name w:val="Comment Text Char"/>
    <w:basedOn w:val="DefaultParagraphFont"/>
    <w:link w:val="CommentText"/>
    <w:uiPriority w:val="99"/>
    <w:semiHidden/>
    <w:rsid w:val="005A0C8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A0C83"/>
    <w:rPr>
      <w:b/>
      <w:bCs/>
    </w:rPr>
  </w:style>
  <w:style w:type="character" w:customStyle="1" w:styleId="CommentSubjectChar">
    <w:name w:val="Comment Subject Char"/>
    <w:basedOn w:val="CommentTextChar"/>
    <w:link w:val="CommentSubject"/>
    <w:uiPriority w:val="99"/>
    <w:semiHidden/>
    <w:rsid w:val="005A0C8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financialcounsellingaustralia.org.au"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ebtselfhelp.org.au"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vic.gov.au" TargetMode="External"/><Relationship Id="rId5" Type="http://schemas.openxmlformats.org/officeDocument/2006/relationships/settings" Target="settings.xml"/><Relationship Id="rId15" Type="http://schemas.openxmlformats.org/officeDocument/2006/relationships/hyperlink" Target="http://www.moneyhelp.org.au" TargetMode="External"/><Relationship Id="rId10" Type="http://schemas.openxmlformats.org/officeDocument/2006/relationships/hyperlink" Target="mailto:revenue@boroondara.vic.gov.au"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consumeraction.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2FF61D088BE4A66BFE4693AE17145B7" version="1.0.0">
  <systemFields>
    <field name="Objective-Id">
      <value order="0">A7503566</value>
    </field>
    <field name="Objective-Title">
      <value order="0">Template - Policy document - 200121</value>
    </field>
    <field name="Objective-Description">
      <value order="0"/>
    </field>
    <field name="Objective-CreationStamp">
      <value order="0">2020-01-21T03:45:05Z</value>
    </field>
    <field name="Objective-IsApproved">
      <value order="0">false</value>
    </field>
    <field name="Objective-IsPublished">
      <value order="0">false</value>
    </field>
    <field name="Objective-DatePublished">
      <value order="0"/>
    </field>
    <field name="Objective-ModificationStamp">
      <value order="0">2020-01-22T05:33:14Z</value>
    </field>
    <field name="Objective-Owner">
      <value order="0">Leanne Brain</value>
    </field>
    <field name="Objective-Path">
      <value order="0">Objective Global Folder:Corporate Management:Administration - Corporate Planning:Forms and Templates</value>
    </field>
    <field name="Objective-Parent">
      <value order="0">Forms and Templates</value>
    </field>
    <field name="Objective-State">
      <value order="0">Being Edited</value>
    </field>
    <field name="Objective-VersionId">
      <value order="0">vA8576419</value>
    </field>
    <field name="Objective-Version">
      <value order="0">2.1</value>
    </field>
    <field name="Objective-VersionNumber">
      <value order="0">3</value>
    </field>
    <field name="Objective-VersionComment">
      <value order="0"/>
    </field>
    <field name="Objective-FileNumber">
      <value order="0">qA579797</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0519106C-E803-4985-A736-EDCD696B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Leanne Brain</cp:lastModifiedBy>
  <cp:revision>3</cp:revision>
  <cp:lastPrinted>2021-04-15T23:47:00Z</cp:lastPrinted>
  <dcterms:created xsi:type="dcterms:W3CDTF">2021-04-28T22:59:00Z</dcterms:created>
  <dcterms:modified xsi:type="dcterms:W3CDTF">2021-04-28T23:00:00Z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A7503566</vt:lpwstr>
  </property>
  <property fmtid="{D5CDD505-2E9C-101B-9397-08002B2CF9AE}" pid="4" name="Objective-Title">
    <vt:lpwstr>Template - Policy document - 200121</vt:lpwstr>
  </property>
  <property fmtid="{D5CDD505-2E9C-101B-9397-08002B2CF9AE}" pid="5" name="Objective-Description">
    <vt:lpwstr/>
  </property>
  <property fmtid="{D5CDD505-2E9C-101B-9397-08002B2CF9AE}" pid="6" name="Objective-CreationStamp">
    <vt:filetime>2020-01-21T03:46:02Z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2020-01-22T05:33:14Z</vt:filetime>
  </property>
  <property fmtid="{D5CDD505-2E9C-101B-9397-08002B2CF9AE}" pid="11" name="Objective-Owner">
    <vt:lpwstr>Leanne Brain</vt:lpwstr>
  </property>
  <property fmtid="{D5CDD505-2E9C-101B-9397-08002B2CF9AE}" pid="12" name="Objective-Path">
    <vt:lpwstr>Objective Global Folder:Corporate Management:Administration - Corporate Planning:Forms and Templates:</vt:lpwstr>
  </property>
  <property fmtid="{D5CDD505-2E9C-101B-9397-08002B2CF9AE}" pid="13" name="Objective-Parent">
    <vt:lpwstr>Forms and Templates</vt:lpwstr>
  </property>
  <property fmtid="{D5CDD505-2E9C-101B-9397-08002B2CF9AE}" pid="14" name="Objective-State">
    <vt:lpwstr>Being Edited</vt:lpwstr>
  </property>
  <property fmtid="{D5CDD505-2E9C-101B-9397-08002B2CF9AE}" pid="15" name="Objective-VersionId">
    <vt:lpwstr>vA8576419</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qA579797</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ies>
</file>